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7959" w14:textId="77777777" w:rsidR="009239F7" w:rsidRPr="002F6A28" w:rsidRDefault="005A284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8CC22D9" w14:textId="77777777" w:rsidR="009239F7" w:rsidRPr="002F6A28" w:rsidRDefault="005A284F" w:rsidP="002F6A28">
      <w:pPr>
        <w:jc w:val="center"/>
      </w:pPr>
      <w:r w:rsidRPr="002F6A28">
        <w:t>The following notification is being circulated in accordance with Article 10.6</w:t>
      </w:r>
    </w:p>
    <w:p w14:paraId="7A61BEA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F86253" w14:paraId="55B9686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2DC65D0" w14:textId="77777777" w:rsidR="00F85C99" w:rsidRPr="002F6A28" w:rsidRDefault="005A28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C3A9F53" w14:textId="77777777" w:rsidR="00F85C99" w:rsidRPr="002F6A28" w:rsidRDefault="005A284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Viet Nam</w:t>
            </w:r>
            <w:bookmarkEnd w:id="1"/>
            <w:r w:rsidRPr="002F6A28">
              <w:t xml:space="preserve"> </w:t>
            </w:r>
          </w:p>
          <w:p w14:paraId="5FFF06EC" w14:textId="77777777" w:rsidR="00F85C99" w:rsidRPr="002F6A28" w:rsidRDefault="005A284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86253" w14:paraId="7CAEE0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7C529" w14:textId="77777777" w:rsidR="00F85C99" w:rsidRPr="002F6A28" w:rsidRDefault="005A28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38C24" w14:textId="77777777" w:rsidR="00F85C99" w:rsidRPr="002F6A28" w:rsidRDefault="005A284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A3F72C" w14:textId="77777777" w:rsidR="003267E4" w:rsidRPr="002F6A28" w:rsidRDefault="005A284F" w:rsidP="00155128">
            <w:pPr>
              <w:spacing w:before="120" w:after="120"/>
              <w:jc w:val="left"/>
            </w:pPr>
            <w:r w:rsidRPr="002F6A28">
              <w:t xml:space="preserve">Ministry of Agriculture and Rural Development </w:t>
            </w:r>
            <w:r w:rsidRPr="002F6A28">
              <w:br/>
              <w:t>Vietnam Administration of Forestry</w:t>
            </w:r>
            <w:r w:rsidRPr="002F6A28">
              <w:br/>
              <w:t xml:space="preserve">No. 2 Ngoc Ha street, Ba Dinh District, Hanoi, Vietnam </w:t>
            </w:r>
            <w:r w:rsidRPr="002F6A28">
              <w:br/>
              <w:t>Tel: (+84-24) 38438792</w:t>
            </w:r>
            <w:r w:rsidRPr="002F6A28">
              <w:br/>
              <w:t>Fax: (+84-24) 38438793</w:t>
            </w:r>
            <w:r w:rsidRPr="002F6A28">
              <w:br/>
              <w:t xml:space="preserve">Website: </w:t>
            </w:r>
            <w:hyperlink r:id="rId7" w:history="1">
              <w:r w:rsidRPr="002F6A28">
                <w:rPr>
                  <w:color w:val="0000FF"/>
                  <w:u w:val="single"/>
                </w:rPr>
                <w:t>http://tongcuclamnghiep.gov.vn/</w:t>
              </w:r>
            </w:hyperlink>
            <w:bookmarkEnd w:id="5"/>
          </w:p>
          <w:p w14:paraId="744E58BA" w14:textId="77777777" w:rsidR="00F85C99" w:rsidRPr="002F6A28" w:rsidRDefault="005A284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86253" w14:paraId="71D264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BC96A" w14:textId="77777777" w:rsidR="00F85C99" w:rsidRPr="002F6A28" w:rsidRDefault="005A28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AD460" w14:textId="77777777" w:rsidR="00F85C99" w:rsidRPr="0058336F" w:rsidRDefault="005A284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86253" w14:paraId="54AF86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920FC" w14:textId="77777777" w:rsidR="00F85C99" w:rsidRPr="002F6A28" w:rsidRDefault="005A28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31DEB" w14:textId="7DC6D83D" w:rsidR="00F85C99" w:rsidRPr="002F6A28" w:rsidRDefault="005A284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Wood Preservative Products, compounds contain insecticide or fungicide contents (HS</w:t>
            </w:r>
            <w:r>
              <w:t> </w:t>
            </w:r>
            <w:r w:rsidR="00EE3A11" w:rsidRPr="00C379C8">
              <w:t>38039910)</w:t>
            </w:r>
            <w:bookmarkStart w:id="20" w:name="sps3a"/>
            <w:bookmarkEnd w:id="20"/>
          </w:p>
        </w:tc>
      </w:tr>
      <w:tr w:rsidR="00F86253" w14:paraId="00FAEA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91C86" w14:textId="77777777" w:rsidR="00F85C99" w:rsidRPr="002F6A28" w:rsidRDefault="005A28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8315F" w14:textId="77777777" w:rsidR="00F85C99" w:rsidRPr="002F6A28" w:rsidRDefault="005A284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draft National technical regulation on Wood Preservatives – Part 1: Water-borne Preservatives (9 page(s), in Vietnamese)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86253" w14:paraId="6FB284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4B8F4" w14:textId="77777777" w:rsidR="00F85C99" w:rsidRPr="002F6A28" w:rsidRDefault="005A28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8360C" w14:textId="77777777" w:rsidR="00F85C99" w:rsidRPr="002F6A28" w:rsidRDefault="005A284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national technical regulation on Wood Preservatives specifies the quality criteria and usage conditions for the water-borne wood preservatives.</w:t>
            </w:r>
          </w:p>
          <w:p w14:paraId="347E1B53" w14:textId="77777777" w:rsidR="00FE448B" w:rsidRPr="00C379C8" w:rsidRDefault="005A284F" w:rsidP="002F6A28">
            <w:pPr>
              <w:spacing w:after="120"/>
            </w:pPr>
            <w:r w:rsidRPr="00C379C8">
              <w:t>This draft technical regulation does not apply to wood preservatives which are testing samples, displaying samples, temporarily imported for exported and in transit.  </w:t>
            </w:r>
          </w:p>
          <w:p w14:paraId="64EB20BF" w14:textId="77777777" w:rsidR="00FE448B" w:rsidRPr="00C379C8" w:rsidRDefault="005A284F" w:rsidP="002F6A28">
            <w:pPr>
              <w:spacing w:after="120"/>
            </w:pPr>
            <w:r w:rsidRPr="00C379C8">
              <w:t>This draft technical regulation applies to:</w:t>
            </w:r>
          </w:p>
          <w:p w14:paraId="2B541C90" w14:textId="77777777" w:rsidR="00FE448B" w:rsidRPr="00C379C8" w:rsidRDefault="005A284F" w:rsidP="005A284F">
            <w:pPr>
              <w:numPr>
                <w:ilvl w:val="0"/>
                <w:numId w:val="16"/>
              </w:numPr>
              <w:spacing w:before="120" w:after="120"/>
              <w:ind w:left="562" w:hanging="425"/>
            </w:pPr>
            <w:r w:rsidRPr="00C379C8">
              <w:t>Domestic and foreign organizations, individuals manufacturing, trading, exporting and importing water-borne wood preservatives in the territory of Vietnam.</w:t>
            </w:r>
          </w:p>
          <w:p w14:paraId="54D881F3" w14:textId="4E953820" w:rsidR="00FE448B" w:rsidRPr="00C379C8" w:rsidRDefault="005A284F" w:rsidP="005A284F">
            <w:pPr>
              <w:numPr>
                <w:ilvl w:val="0"/>
                <w:numId w:val="16"/>
              </w:numPr>
              <w:spacing w:before="120" w:after="120"/>
              <w:ind w:left="562" w:hanging="425"/>
            </w:pPr>
            <w:r w:rsidRPr="00C379C8">
              <w:t>State management agencies, concerned organizations and individuals for the quality of related products.</w:t>
            </w:r>
          </w:p>
          <w:p w14:paraId="10FE259E" w14:textId="77777777" w:rsidR="00FE448B" w:rsidRPr="00C379C8" w:rsidRDefault="005A284F" w:rsidP="005A284F">
            <w:pPr>
              <w:numPr>
                <w:ilvl w:val="0"/>
                <w:numId w:val="16"/>
              </w:numPr>
              <w:spacing w:before="120" w:after="120"/>
              <w:ind w:left="562" w:hanging="425"/>
            </w:pPr>
            <w:r w:rsidRPr="00C379C8">
              <w:t>Organizations auditing and declaring the conformity of water-borne wood preservatives products. </w:t>
            </w:r>
          </w:p>
          <w:p w14:paraId="00F5C5D1" w14:textId="77777777" w:rsidR="00FE448B" w:rsidRPr="00C379C8" w:rsidRDefault="005A284F" w:rsidP="002F6A28">
            <w:pPr>
              <w:spacing w:after="120"/>
            </w:pPr>
            <w:r w:rsidRPr="00C379C8">
              <w:t>This draft national technical regulation stipulating responsibilities of organizations, individuals and implementing organizations of managing agencies.</w:t>
            </w:r>
          </w:p>
        </w:tc>
      </w:tr>
      <w:tr w:rsidR="00F86253" w14:paraId="530900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01D5B" w14:textId="77777777" w:rsidR="00F85C99" w:rsidRPr="002F6A28" w:rsidRDefault="005A28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2EFDE" w14:textId="77777777" w:rsidR="00F85C99" w:rsidRPr="002F6A28" w:rsidRDefault="005A284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F86253" w14:paraId="480505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B609B" w14:textId="77777777" w:rsidR="00F85C99" w:rsidRPr="002F6A28" w:rsidRDefault="005A284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5ED7B" w14:textId="77777777" w:rsidR="00072B36" w:rsidRPr="002F6A28" w:rsidRDefault="005A284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1C452FC" w14:textId="77777777" w:rsidR="003267E4" w:rsidRPr="002F6A28" w:rsidRDefault="005A284F" w:rsidP="005A284F">
            <w:pPr>
              <w:numPr>
                <w:ilvl w:val="0"/>
                <w:numId w:val="17"/>
              </w:numPr>
              <w:spacing w:before="120" w:after="120"/>
              <w:ind w:left="562" w:hanging="425"/>
              <w:rPr>
                <w:bCs/>
              </w:rPr>
            </w:pPr>
            <w:r w:rsidRPr="002F6A28">
              <w:rPr>
                <w:bCs/>
              </w:rPr>
              <w:t>Ordinance No. 41/2013/QH13 dated 25 November 2013 on Plant Protection and Quarantine.</w:t>
            </w:r>
          </w:p>
          <w:p w14:paraId="43B07C71" w14:textId="22BB94DC" w:rsidR="003267E4" w:rsidRPr="002F6A28" w:rsidRDefault="005A284F" w:rsidP="005A284F">
            <w:pPr>
              <w:numPr>
                <w:ilvl w:val="0"/>
                <w:numId w:val="17"/>
              </w:numPr>
              <w:spacing w:before="120" w:after="120"/>
              <w:ind w:left="562" w:hanging="425"/>
              <w:rPr>
                <w:bCs/>
              </w:rPr>
            </w:pPr>
            <w:r w:rsidRPr="002F6A28">
              <w:rPr>
                <w:bCs/>
              </w:rPr>
              <w:t>Circular No. 21/2015/TT-BNNPTNT dated 08 June 2015 of The Ministry of Agriculture and Rural Development on Pesticide Product Administration.</w:t>
            </w:r>
          </w:p>
          <w:p w14:paraId="64A2CE4B" w14:textId="77777777" w:rsidR="003267E4" w:rsidRPr="002F6A28" w:rsidRDefault="005A284F" w:rsidP="005A284F">
            <w:pPr>
              <w:numPr>
                <w:ilvl w:val="0"/>
                <w:numId w:val="17"/>
              </w:numPr>
              <w:spacing w:before="120" w:after="120"/>
              <w:ind w:left="562" w:hanging="425"/>
              <w:rPr>
                <w:bCs/>
              </w:rPr>
            </w:pPr>
            <w:r w:rsidRPr="002F6A28">
              <w:rPr>
                <w:bCs/>
              </w:rPr>
              <w:t>QCVN 01-188:2018/BNNPTNT: National Technical Regulation on Quality of Plant Protection Products.</w:t>
            </w:r>
          </w:p>
          <w:p w14:paraId="54D10BE1" w14:textId="77777777" w:rsidR="003267E4" w:rsidRPr="002F6A28" w:rsidRDefault="005A284F" w:rsidP="005A284F">
            <w:pPr>
              <w:numPr>
                <w:ilvl w:val="0"/>
                <w:numId w:val="17"/>
              </w:numPr>
              <w:spacing w:before="120" w:after="120"/>
              <w:ind w:left="562" w:hanging="425"/>
              <w:rPr>
                <w:bCs/>
              </w:rPr>
            </w:pPr>
            <w:r w:rsidRPr="002F6A28">
              <w:rPr>
                <w:bCs/>
              </w:rPr>
              <w:t>TCVN 12017:2017: Plant Protection Products – Sampling</w:t>
            </w:r>
          </w:p>
          <w:p w14:paraId="72C1A182" w14:textId="77777777" w:rsidR="003267E4" w:rsidRPr="002F6A28" w:rsidRDefault="005A284F" w:rsidP="005A284F">
            <w:pPr>
              <w:numPr>
                <w:ilvl w:val="0"/>
                <w:numId w:val="17"/>
              </w:numPr>
              <w:spacing w:before="120" w:after="120"/>
              <w:ind w:left="562" w:hanging="425"/>
              <w:rPr>
                <w:bCs/>
              </w:rPr>
            </w:pPr>
            <w:r w:rsidRPr="002F6A28">
              <w:rPr>
                <w:bCs/>
              </w:rPr>
              <w:t>TCVN 8934:2013: Wood Preservatives – XM5 100 Powder Product</w:t>
            </w:r>
          </w:p>
          <w:p w14:paraId="095DF237" w14:textId="77777777" w:rsidR="003267E4" w:rsidRPr="002F6A28" w:rsidRDefault="005A284F" w:rsidP="005A284F">
            <w:pPr>
              <w:numPr>
                <w:ilvl w:val="0"/>
                <w:numId w:val="17"/>
              </w:numPr>
              <w:spacing w:before="120" w:after="120"/>
              <w:ind w:left="562" w:hanging="425"/>
              <w:rPr>
                <w:bCs/>
              </w:rPr>
            </w:pPr>
            <w:r w:rsidRPr="002F6A28">
              <w:rPr>
                <w:bCs/>
              </w:rPr>
              <w:t>TCVN 8935:2014: Wood Preservatives – LN5 90 Powder Product</w:t>
            </w:r>
          </w:p>
          <w:p w14:paraId="7421D05D" w14:textId="77777777" w:rsidR="003267E4" w:rsidRPr="002F6A28" w:rsidRDefault="005A284F" w:rsidP="005A284F">
            <w:pPr>
              <w:numPr>
                <w:ilvl w:val="0"/>
                <w:numId w:val="17"/>
              </w:numPr>
              <w:spacing w:before="120" w:after="120"/>
              <w:ind w:left="562" w:hanging="425"/>
              <w:rPr>
                <w:bCs/>
              </w:rPr>
            </w:pPr>
            <w:r w:rsidRPr="002F6A28">
              <w:rPr>
                <w:bCs/>
              </w:rPr>
              <w:t>TCVN 7764-3:2007: Reagents for chemical analysis - Part 3: Specifications - Second series</w:t>
            </w:r>
          </w:p>
          <w:p w14:paraId="50437C51" w14:textId="77777777" w:rsidR="003267E4" w:rsidRPr="002F6A28" w:rsidRDefault="005A284F" w:rsidP="005A284F">
            <w:pPr>
              <w:numPr>
                <w:ilvl w:val="0"/>
                <w:numId w:val="17"/>
              </w:numPr>
              <w:spacing w:before="120" w:after="120"/>
              <w:ind w:left="562" w:hanging="425"/>
              <w:rPr>
                <w:bCs/>
              </w:rPr>
            </w:pPr>
            <w:r w:rsidRPr="002F6A28">
              <w:rPr>
                <w:bCs/>
              </w:rPr>
              <w:t>TCVN 8167:2019: Durability of wood and wood-based products – Part 1: Usage classifications.</w:t>
            </w:r>
          </w:p>
        </w:tc>
      </w:tr>
      <w:tr w:rsidR="00F86253" w14:paraId="2A7C1E8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04E9F" w14:textId="77777777" w:rsidR="00EE3A11" w:rsidRPr="002F6A28" w:rsidRDefault="005A28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4DD63" w14:textId="77777777" w:rsidR="00EE3A11" w:rsidRPr="002F6A28" w:rsidRDefault="005A284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June 2020</w:t>
            </w:r>
            <w:bookmarkEnd w:id="31"/>
          </w:p>
          <w:p w14:paraId="47DDFE93" w14:textId="77777777" w:rsidR="00EE3A11" w:rsidRPr="002F6A28" w:rsidRDefault="005A284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December 2020</w:t>
            </w:r>
            <w:bookmarkEnd w:id="34"/>
          </w:p>
        </w:tc>
      </w:tr>
      <w:tr w:rsidR="00F86253" w14:paraId="6AC818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CD632" w14:textId="77777777" w:rsidR="00F85C99" w:rsidRPr="002F6A28" w:rsidRDefault="005A28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2273C" w14:textId="77777777" w:rsidR="00F85C99" w:rsidRPr="002F6A28" w:rsidRDefault="005A284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86253" w14:paraId="4C17E4C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95B9363" w14:textId="77777777" w:rsidR="00F85C99" w:rsidRPr="002F6A28" w:rsidRDefault="005A284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931EA25" w14:textId="77777777" w:rsidR="00F85C99" w:rsidRPr="002F6A28" w:rsidRDefault="005A284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AF07B96" w14:textId="77777777" w:rsidR="003267E4" w:rsidRPr="002F6A28" w:rsidRDefault="005A284F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Ministry of Agriculture and Rural Development </w:t>
            </w:r>
            <w:r w:rsidRPr="002F6A28">
              <w:br/>
              <w:t>Vietnam Administration of Forestry</w:t>
            </w:r>
            <w:r w:rsidRPr="002F6A28">
              <w:br/>
              <w:t xml:space="preserve">No. 2 Ngoc Ha street, Ba Dinh District, Hanoi, Vietnam </w:t>
            </w:r>
            <w:r w:rsidRPr="002F6A28">
              <w:br/>
              <w:t>Tel: (+84-24) 38438792</w:t>
            </w:r>
            <w:r w:rsidRPr="002F6A28">
              <w:br/>
              <w:t>Fax: (+84-24) 38438793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http://tongcuclamnghiep.gov.vn</w:t>
              </w:r>
            </w:hyperlink>
            <w:r w:rsidRPr="002F6A28">
              <w:t xml:space="preserve"> </w:t>
            </w:r>
          </w:p>
          <w:p w14:paraId="36C203C8" w14:textId="77777777" w:rsidR="003267E4" w:rsidRPr="002F6A28" w:rsidRDefault="00447EB5" w:rsidP="00B16145">
            <w:pPr>
              <w:keepNext/>
              <w:keepLines/>
              <w:spacing w:before="120" w:after="120"/>
            </w:pPr>
            <w:hyperlink r:id="rId9" w:history="1">
              <w:r w:rsidR="005A284F" w:rsidRPr="002F6A28">
                <w:rPr>
                  <w:color w:val="0000FF"/>
                  <w:u w:val="single"/>
                </w:rPr>
                <w:t>https://members.wto.org/crnattachments/2020/TBT/VNM/20_1239_00_x.pdf</w:t>
              </w:r>
            </w:hyperlink>
            <w:bookmarkEnd w:id="40"/>
          </w:p>
        </w:tc>
      </w:tr>
    </w:tbl>
    <w:p w14:paraId="4BB066F5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74D4" w14:textId="77777777" w:rsidR="004743E5" w:rsidRDefault="005A284F">
      <w:r>
        <w:separator/>
      </w:r>
    </w:p>
  </w:endnote>
  <w:endnote w:type="continuationSeparator" w:id="0">
    <w:p w14:paraId="576FE44F" w14:textId="77777777" w:rsidR="004743E5" w:rsidRDefault="005A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2A34" w14:textId="77777777" w:rsidR="009239F7" w:rsidRPr="002F6A28" w:rsidRDefault="005A284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FCF2" w14:textId="77777777" w:rsidR="009239F7" w:rsidRPr="002F6A28" w:rsidRDefault="005A284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628F" w14:textId="77777777" w:rsidR="00EE3A11" w:rsidRPr="002F6A28" w:rsidRDefault="005A284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E2BAB" w14:textId="77777777" w:rsidR="004743E5" w:rsidRDefault="005A284F">
      <w:r>
        <w:separator/>
      </w:r>
    </w:p>
  </w:footnote>
  <w:footnote w:type="continuationSeparator" w:id="0">
    <w:p w14:paraId="40D3840E" w14:textId="77777777" w:rsidR="004743E5" w:rsidRDefault="005A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FECF" w14:textId="77777777" w:rsidR="009239F7" w:rsidRPr="002F6A28" w:rsidRDefault="005A28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90F3BB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73BB45" w14:textId="77777777" w:rsidR="009239F7" w:rsidRPr="002F6A28" w:rsidRDefault="005A28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E4185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1B12" w14:textId="77777777" w:rsidR="009239F7" w:rsidRPr="002F6A28" w:rsidRDefault="005A28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G/TBT/N/VNM/160</w:t>
    </w:r>
    <w:bookmarkEnd w:id="41"/>
  </w:p>
  <w:p w14:paraId="64AB76A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F3BAD6" w14:textId="77777777" w:rsidR="009239F7" w:rsidRPr="002F6A28" w:rsidRDefault="005A28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53793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6253" w14:paraId="27B5DF3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B8D2D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7D5F1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86253" w14:paraId="069A62F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41A72A" w14:textId="77777777" w:rsidR="00ED54E0" w:rsidRPr="009239F7" w:rsidRDefault="00447EB5" w:rsidP="00B801E9">
          <w:pPr>
            <w:jc w:val="left"/>
          </w:pPr>
          <w:r>
            <w:rPr>
              <w:lang w:eastAsia="en-GB"/>
            </w:rPr>
            <w:pict w14:anchorId="06CD1E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1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B6A9B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86253" w14:paraId="01CC591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D39DA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532C04" w14:textId="77777777" w:rsidR="009239F7" w:rsidRPr="002F6A28" w:rsidRDefault="005A284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G/TBT/N/VNM/160</w:t>
          </w:r>
          <w:bookmarkEnd w:id="43"/>
        </w:p>
      </w:tc>
    </w:tr>
    <w:tr w:rsidR="00F86253" w14:paraId="04B25B0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3883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0CDE21" w14:textId="7466BC5B" w:rsidR="00ED54E0" w:rsidRPr="009239F7" w:rsidRDefault="005A284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February 2020</w:t>
          </w:r>
        </w:p>
      </w:tc>
    </w:tr>
    <w:tr w:rsidR="00F86253" w14:paraId="2DB3D71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5BCB01" w14:textId="7BE67402" w:rsidR="00ED54E0" w:rsidRPr="009239F7" w:rsidRDefault="005A284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447EB5">
            <w:rPr>
              <w:color w:val="FF0000"/>
              <w:szCs w:val="16"/>
            </w:rPr>
            <w:t>1212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87B190" w14:textId="77777777" w:rsidR="00ED54E0" w:rsidRPr="009239F7" w:rsidRDefault="005A284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F86253" w14:paraId="083C36F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4FC899" w14:textId="77777777" w:rsidR="00ED54E0" w:rsidRPr="009239F7" w:rsidRDefault="005A284F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CF92B6" w14:textId="77777777" w:rsidR="00ED54E0" w:rsidRPr="002F6A28" w:rsidRDefault="005A284F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09169740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16F9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A46056" w:tentative="1">
      <w:start w:val="1"/>
      <w:numFmt w:val="lowerLetter"/>
      <w:lvlText w:val="%2."/>
      <w:lvlJc w:val="left"/>
      <w:pPr>
        <w:ind w:left="1080" w:hanging="360"/>
      </w:pPr>
    </w:lvl>
    <w:lvl w:ilvl="2" w:tplc="27DEE656" w:tentative="1">
      <w:start w:val="1"/>
      <w:numFmt w:val="lowerRoman"/>
      <w:lvlText w:val="%3."/>
      <w:lvlJc w:val="right"/>
      <w:pPr>
        <w:ind w:left="1800" w:hanging="180"/>
      </w:pPr>
    </w:lvl>
    <w:lvl w:ilvl="3" w:tplc="2C46EE60" w:tentative="1">
      <w:start w:val="1"/>
      <w:numFmt w:val="decimal"/>
      <w:lvlText w:val="%4."/>
      <w:lvlJc w:val="left"/>
      <w:pPr>
        <w:ind w:left="2520" w:hanging="360"/>
      </w:pPr>
    </w:lvl>
    <w:lvl w:ilvl="4" w:tplc="5CCC572E" w:tentative="1">
      <w:start w:val="1"/>
      <w:numFmt w:val="lowerLetter"/>
      <w:lvlText w:val="%5."/>
      <w:lvlJc w:val="left"/>
      <w:pPr>
        <w:ind w:left="3240" w:hanging="360"/>
      </w:pPr>
    </w:lvl>
    <w:lvl w:ilvl="5" w:tplc="1A7EC6B4" w:tentative="1">
      <w:start w:val="1"/>
      <w:numFmt w:val="lowerRoman"/>
      <w:lvlText w:val="%6."/>
      <w:lvlJc w:val="right"/>
      <w:pPr>
        <w:ind w:left="3960" w:hanging="180"/>
      </w:pPr>
    </w:lvl>
    <w:lvl w:ilvl="6" w:tplc="67BC2142" w:tentative="1">
      <w:start w:val="1"/>
      <w:numFmt w:val="decimal"/>
      <w:lvlText w:val="%7."/>
      <w:lvlJc w:val="left"/>
      <w:pPr>
        <w:ind w:left="4680" w:hanging="360"/>
      </w:pPr>
    </w:lvl>
    <w:lvl w:ilvl="7" w:tplc="61543852" w:tentative="1">
      <w:start w:val="1"/>
      <w:numFmt w:val="lowerLetter"/>
      <w:lvlText w:val="%8."/>
      <w:lvlJc w:val="left"/>
      <w:pPr>
        <w:ind w:left="5400" w:hanging="360"/>
      </w:pPr>
    </w:lvl>
    <w:lvl w:ilvl="8" w:tplc="1764AE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C388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5A1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424E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CA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44A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66F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0A1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9071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A89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AB30C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4AD7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4E7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C867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204F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F2E3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0D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24DE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24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37A7"/>
    <w:rsid w:val="003267E4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7EB5"/>
    <w:rsid w:val="00467032"/>
    <w:rsid w:val="0046754A"/>
    <w:rsid w:val="004743E5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284F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6253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0D64BF"/>
  <w15:docId w15:val="{E84BB5AB-2F10-498E-AA4A-B16C609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ngcuclamnghiep.gov.v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ongcuclamnghiep.gov.v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TBT/VNM/20_1239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lastModifiedBy>Laverriere, Chantal</cp:lastModifiedBy>
  <cp:revision>67</cp:revision>
  <dcterms:created xsi:type="dcterms:W3CDTF">2017-07-03T10:42:00Z</dcterms:created>
  <dcterms:modified xsi:type="dcterms:W3CDTF">2020-02-17T13:15:00Z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1b8cc1ee-f882-42dc-8aff-e2e8fefadc3b</vt:lpwstr>
  </property>
  <property fmtid="{D5CDD505-2E9C-101B-9397-08002B2CF9AE}" pid="4" name="WTOCLASSIFICATION">
    <vt:lpwstr>WTO OFFICIAL</vt:lpwstr>
  </property>
</Properties>
</file>