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9A12B4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9A12B4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C5331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A12B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A12B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Viet Nam</w:t>
            </w:r>
            <w:bookmarkEnd w:id="1"/>
            <w:r w:rsidRPr="002F6A28">
              <w:t xml:space="preserve"> </w:t>
            </w:r>
          </w:p>
          <w:p w:rsidR="00F85C99" w:rsidRPr="002F6A28" w:rsidRDefault="009A12B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C533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A12B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A12B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6F2247" w:rsidRPr="002F6A28" w:rsidRDefault="009A12B4" w:rsidP="00155128">
            <w:pPr>
              <w:spacing w:before="120" w:after="120"/>
              <w:jc w:val="left"/>
            </w:pPr>
            <w:r w:rsidRPr="002F6A28">
              <w:t xml:space="preserve">Directorate for Standards, Metrology and Quality </w:t>
            </w:r>
            <w:r w:rsidRPr="002F6A28">
              <w:br/>
              <w:t xml:space="preserve">8 Hoang Quoc Viet Str., Cau Giay Dist. </w:t>
            </w:r>
            <w:r w:rsidRPr="002F6A28">
              <w:br/>
              <w:t xml:space="preserve">Ha Noi, Vietnam </w:t>
            </w:r>
            <w:r w:rsidRPr="002F6A28">
              <w:br/>
              <w:t xml:space="preserve">Tel: (84.24) 37911627; (84.24) 37911628 </w:t>
            </w:r>
            <w:r w:rsidRPr="002F6A28">
              <w:br/>
              <w:t xml:space="preserve">Fax: (84.24) 37911595 </w:t>
            </w:r>
            <w:r w:rsidRPr="002F6A28">
              <w:br/>
              <w:t xml:space="preserve">Website: </w:t>
            </w:r>
            <w:hyperlink r:id="rId7" w:history="1">
              <w:r w:rsidRPr="002F6A28">
                <w:rPr>
                  <w:color w:val="0000FF"/>
                  <w:u w:val="single"/>
                </w:rPr>
                <w:t>http://www.tcvn.gov.vn</w:t>
              </w:r>
            </w:hyperlink>
            <w:bookmarkEnd w:id="5"/>
          </w:p>
          <w:p w:rsidR="00F85C99" w:rsidRPr="002F6A28" w:rsidRDefault="009A12B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</w:t>
            </w:r>
            <w:r w:rsidRPr="002F6A28">
              <w:rPr>
                <w:b/>
              </w:rPr>
              <w:t>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6F2247" w:rsidRPr="002F6A28" w:rsidRDefault="009A12B4" w:rsidP="00AA646C">
            <w:pPr>
              <w:spacing w:after="120"/>
              <w:jc w:val="left"/>
            </w:pPr>
            <w:r w:rsidRPr="002F6A28">
              <w:t>Quality Assurance and Testing Center 1</w:t>
            </w:r>
            <w:r w:rsidRPr="002F6A28">
              <w:br/>
              <w:t xml:space="preserve">Vietnam </w:t>
            </w:r>
            <w:r w:rsidRPr="002F6A28">
              <w:t>Standards and Quality Institute</w:t>
            </w:r>
            <w:r w:rsidRPr="002F6A28">
              <w:br/>
              <w:t xml:space="preserve">Directorate for Standards, Metrology and Quality </w:t>
            </w:r>
            <w:r w:rsidRPr="002F6A28">
              <w:br/>
              <w:t>8 Hoang Quoc Viet Str., Cau Giay Dist. Ha Noi, Vietnam</w:t>
            </w:r>
            <w:r w:rsidRPr="002F6A28">
              <w:br/>
              <w:t>Tel: (84.24) 3836 1399</w:t>
            </w:r>
            <w:r w:rsidRPr="002F6A28">
              <w:br/>
              <w:t>Fax: (84.24) 3836 1199</w:t>
            </w:r>
            <w:r w:rsidRPr="002F6A28">
              <w:br/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contact@quatest1.co</w:t>
              </w:r>
              <w:r w:rsidRPr="002F6A28">
                <w:rPr>
                  <w:color w:val="0000FF"/>
                  <w:u w:val="single"/>
                </w:rPr>
                <w:t>m.vn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www.quatest1.com.vn</w:t>
              </w:r>
            </w:hyperlink>
            <w:bookmarkEnd w:id="7"/>
          </w:p>
        </w:tc>
      </w:tr>
      <w:tr w:rsidR="00DC533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A12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9A12B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C533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A12B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A12B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CCCN where applicable, otherwise national tariff heading. ICS </w:t>
            </w:r>
            <w:r w:rsidRPr="002F6A28">
              <w:rPr>
                <w:b/>
              </w:rPr>
              <w:t>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Electric accumulators, including separators therefor, whether or not rectangular (including square) (HS 8507)</w:t>
            </w:r>
            <w:bookmarkStart w:id="20" w:name="sps3a"/>
            <w:bookmarkEnd w:id="20"/>
          </w:p>
        </w:tc>
      </w:tr>
      <w:tr w:rsidR="00DC533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A12B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A12B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QCVN …:2019/BKHCN National technical regulation on safety of secondary lithium batteries (26</w:t>
            </w:r>
            <w:r>
              <w:t> </w:t>
            </w:r>
            <w:r w:rsidR="00EE3A11" w:rsidRPr="00C379C8">
              <w:t>page(s), in Vietnamese)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C533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A12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A12B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</w:p>
          <w:p w:rsidR="00FE448B" w:rsidRPr="00C379C8" w:rsidRDefault="009A12B4" w:rsidP="009A12B4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This draft technical regulation regulates technical requirements for secondary batteries lithium and secondary batteries lith</w:t>
            </w:r>
            <w:r w:rsidRPr="00C379C8">
              <w:t>ium used in the devices, list of secondary batteries lithium used in the devices and corresponding HS code are provided in the Appendix A of the draft technical regulation.</w:t>
            </w:r>
          </w:p>
          <w:p w:rsidR="00FE448B" w:rsidRPr="00C379C8" w:rsidRDefault="009A12B4" w:rsidP="009A12B4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This draft technical regulation is not applicable for secondary batteries lithium u</w:t>
            </w:r>
            <w:r w:rsidRPr="00C379C8">
              <w:t>sed in electric bicycles (QCVN 76:2014/BGTVT), electric motorcycles, mopeds (QCVN 91:2015/BGTVT) and secondary batteries lithium used in mobile phone, table, laptop (QCVN 101:2016/BTTTT).</w:t>
            </w:r>
          </w:p>
          <w:p w:rsidR="00FE448B" w:rsidRPr="00C379C8" w:rsidRDefault="009A12B4" w:rsidP="009A12B4">
            <w:pPr>
              <w:numPr>
                <w:ilvl w:val="0"/>
                <w:numId w:val="16"/>
              </w:numPr>
              <w:spacing w:before="120" w:after="120"/>
            </w:pPr>
            <w:r w:rsidRPr="00C379C8">
              <w:lastRenderedPageBreak/>
              <w:t>This draft technical regulation applies to organizations and individ</w:t>
            </w:r>
            <w:r w:rsidRPr="00C379C8">
              <w:t>uals who manufacture, import and distribute secondary batteries lithium and relevant agencies, organizations and individuals.</w:t>
            </w:r>
          </w:p>
        </w:tc>
      </w:tr>
      <w:tr w:rsidR="00DC533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A12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A12B4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</w:t>
            </w:r>
            <w:bookmarkStart w:id="27" w:name="sps7f"/>
            <w:bookmarkEnd w:id="27"/>
          </w:p>
        </w:tc>
      </w:tr>
      <w:tr w:rsidR="00DC533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A12B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9A12B4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9A12B4" w:rsidP="009E75ED">
            <w:pPr>
              <w:spacing w:before="120" w:after="120"/>
            </w:pPr>
            <w:r w:rsidRPr="002F6A28">
              <w:rPr>
                <w:bCs/>
              </w:rPr>
              <w:t>-</w:t>
            </w:r>
          </w:p>
        </w:tc>
      </w:tr>
      <w:tr w:rsidR="00DC5331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A12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A12B4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31 December 2019</w:t>
            </w:r>
            <w:bookmarkStart w:id="30" w:name="sps10a"/>
            <w:bookmarkStart w:id="31" w:name="sps10b"/>
            <w:bookmarkEnd w:id="30"/>
            <w:bookmarkEnd w:id="31"/>
          </w:p>
          <w:p w:rsidR="00EE3A11" w:rsidRPr="002F6A28" w:rsidRDefault="009A12B4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DC533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A12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A12B4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DC5331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A12B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A12B4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9A12B4" w:rsidRDefault="009A12B4" w:rsidP="00B16145">
            <w:pPr>
              <w:keepNext/>
              <w:keepLines/>
              <w:spacing w:before="120" w:after="120"/>
              <w:jc w:val="left"/>
            </w:pPr>
            <w:r w:rsidRPr="002F6A28">
              <w:t>Quality Assurance and Testing Center 1</w:t>
            </w:r>
            <w:r w:rsidRPr="002F6A28">
              <w:br/>
              <w:t xml:space="preserve">Directorate for Standards, Metrology and Quality </w:t>
            </w:r>
            <w:r w:rsidRPr="002F6A28">
              <w:br/>
            </w:r>
            <w:r w:rsidRPr="002F6A28">
              <w:t>8 Hoang Quoc Viet Str., Cau Giay Dist. Ha Noi, Vietnam</w:t>
            </w:r>
            <w:r w:rsidRPr="002F6A28">
              <w:br/>
              <w:t>Tel: (84.24) 3836 1399</w:t>
            </w:r>
            <w:r w:rsidRPr="002F6A28">
              <w:br/>
              <w:t>Fax: (84.24) 3836 1199</w:t>
            </w:r>
            <w:r w:rsidRPr="002F6A28">
              <w:br/>
              <w:t xml:space="preserve">Email: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contact@quatest1.com.vn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www.quatest1.com.vn</w:t>
              </w:r>
            </w:hyperlink>
            <w:r w:rsidRPr="002F6A28">
              <w:t xml:space="preserve"> </w:t>
            </w:r>
          </w:p>
          <w:p w:rsidR="006F2247" w:rsidRPr="002F6A28" w:rsidRDefault="009A12B4" w:rsidP="00B16145">
            <w:pPr>
              <w:keepNext/>
              <w:keepLines/>
              <w:spacing w:before="120" w:after="120"/>
              <w:jc w:val="left"/>
            </w:pPr>
            <w:bookmarkStart w:id="41" w:name="_GoBack"/>
            <w:bookmarkEnd w:id="41"/>
            <w:r w:rsidRPr="002F6A28">
              <w:t>or</w:t>
            </w:r>
            <w:r w:rsidRPr="002F6A28">
              <w:t xml:space="preserve"> can be downloaded at: </w:t>
            </w:r>
          </w:p>
          <w:p w:rsidR="006F2247" w:rsidRPr="002F6A28" w:rsidRDefault="009A12B4" w:rsidP="00B16145">
            <w:pPr>
              <w:keepNext/>
              <w:keepLines/>
              <w:spacing w:before="120" w:after="120"/>
            </w:pPr>
            <w:hyperlink r:id="rId12" w:history="1">
              <w:r w:rsidRPr="002F6A28">
                <w:rPr>
                  <w:color w:val="0000FF"/>
                  <w:u w:val="single"/>
                </w:rPr>
                <w:t>http://tbt.gov.vn/To%20Link%20lin%20kt/D%E1%BB%B1%20th%E1%BA%A3o%20QCVN%20Pin%20s%E1%BA%A1c%20</w:t>
              </w:r>
              <w:r w:rsidRPr="002F6A28">
                <w:rPr>
                  <w:color w:val="0000FF"/>
                  <w:u w:val="single"/>
                </w:rPr>
                <w:t>Lithium%20-%20ver%202.4.pdf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A12B4">
      <w:r>
        <w:separator/>
      </w:r>
    </w:p>
  </w:endnote>
  <w:endnote w:type="continuationSeparator" w:id="0">
    <w:p w:rsidR="00000000" w:rsidRDefault="009A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A12B4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A12B4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9A12B4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A12B4">
      <w:r>
        <w:separator/>
      </w:r>
    </w:p>
  </w:footnote>
  <w:footnote w:type="continuationSeparator" w:id="0">
    <w:p w:rsidR="00000000" w:rsidRDefault="009A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A12B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A12B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A12B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G/TBT/N/VNM/148</w:t>
    </w:r>
    <w:bookmarkEnd w:id="42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A12B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C5331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DC5331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9A12B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502000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C5331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9A12B4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G/TBT/N/VNM/148</w:t>
          </w:r>
          <w:bookmarkEnd w:id="44"/>
        </w:p>
      </w:tc>
    </w:tr>
    <w:tr w:rsidR="00DC5331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A12B4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16 July 2019</w:t>
          </w:r>
        </w:p>
      </w:tc>
    </w:tr>
    <w:tr w:rsidR="00DC5331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A12B4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19-4739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A12B4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C5331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9A12B4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9A12B4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F70D2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9D48E62" w:tentative="1">
      <w:start w:val="1"/>
      <w:numFmt w:val="lowerLetter"/>
      <w:lvlText w:val="%2."/>
      <w:lvlJc w:val="left"/>
      <w:pPr>
        <w:ind w:left="1080" w:hanging="360"/>
      </w:pPr>
    </w:lvl>
    <w:lvl w:ilvl="2" w:tplc="F30A5582" w:tentative="1">
      <w:start w:val="1"/>
      <w:numFmt w:val="lowerRoman"/>
      <w:lvlText w:val="%3."/>
      <w:lvlJc w:val="right"/>
      <w:pPr>
        <w:ind w:left="1800" w:hanging="180"/>
      </w:pPr>
    </w:lvl>
    <w:lvl w:ilvl="3" w:tplc="D8502260" w:tentative="1">
      <w:start w:val="1"/>
      <w:numFmt w:val="decimal"/>
      <w:lvlText w:val="%4."/>
      <w:lvlJc w:val="left"/>
      <w:pPr>
        <w:ind w:left="2520" w:hanging="360"/>
      </w:pPr>
    </w:lvl>
    <w:lvl w:ilvl="4" w:tplc="3D020106" w:tentative="1">
      <w:start w:val="1"/>
      <w:numFmt w:val="lowerLetter"/>
      <w:lvlText w:val="%5."/>
      <w:lvlJc w:val="left"/>
      <w:pPr>
        <w:ind w:left="3240" w:hanging="360"/>
      </w:pPr>
    </w:lvl>
    <w:lvl w:ilvl="5" w:tplc="85EAE2E0" w:tentative="1">
      <w:start w:val="1"/>
      <w:numFmt w:val="lowerRoman"/>
      <w:lvlText w:val="%6."/>
      <w:lvlJc w:val="right"/>
      <w:pPr>
        <w:ind w:left="3960" w:hanging="180"/>
      </w:pPr>
    </w:lvl>
    <w:lvl w:ilvl="6" w:tplc="677462A4" w:tentative="1">
      <w:start w:val="1"/>
      <w:numFmt w:val="decimal"/>
      <w:lvlText w:val="%7."/>
      <w:lvlJc w:val="left"/>
      <w:pPr>
        <w:ind w:left="4680" w:hanging="360"/>
      </w:pPr>
    </w:lvl>
    <w:lvl w:ilvl="7" w:tplc="9D1226CE" w:tentative="1">
      <w:start w:val="1"/>
      <w:numFmt w:val="lowerLetter"/>
      <w:lvlText w:val="%8."/>
      <w:lvlJc w:val="left"/>
      <w:pPr>
        <w:ind w:left="5400" w:hanging="360"/>
      </w:pPr>
    </w:lvl>
    <w:lvl w:ilvl="8" w:tplc="001CA6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2F8B4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23877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6C7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5C36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9E1A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92E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C45F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348C0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54032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A4D14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2247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12B4"/>
    <w:rsid w:val="009A6F54"/>
    <w:rsid w:val="009A72C6"/>
    <w:rsid w:val="009B6669"/>
    <w:rsid w:val="009D1FF8"/>
    <w:rsid w:val="009E75ED"/>
    <w:rsid w:val="009F1F2F"/>
    <w:rsid w:val="009F21A8"/>
    <w:rsid w:val="00A16932"/>
    <w:rsid w:val="00A6057A"/>
    <w:rsid w:val="00A611FF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C5331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5E91D"/>
  <w15:docId w15:val="{BFBCFE78-0702-4E64-AAE3-9AFB534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quatest1.com.v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cvn.gov.vn" TargetMode="External"/><Relationship Id="rId12" Type="http://schemas.openxmlformats.org/officeDocument/2006/relationships/hyperlink" Target="http://tbt.gov.vn/To%20Link%20lin%20kt/D%E1%BB%B1%20th%E1%BA%A3o%20QCVN%20Pin%20s%E1%BA%A1c%20Lithium%20-%20ver%202.4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uatest1.com.v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ontact@quatest1.com.v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uatest1.com.vn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2019-07-16T13:47:00Z</dcterms:created>
  <dcterms:modified xsi:type="dcterms:W3CDTF">2019-07-16T14:06:00Z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9b355b85-fa1f-4c9b-8c7f-2308405cfc71</vt:lpwstr>
  </property>
  <property fmtid="{D5CDD505-2E9C-101B-9397-08002B2CF9AE}" pid="4" name="WTOCLASSIFICATION">
    <vt:lpwstr>PUBLIC</vt:lpwstr>
  </property>
</Properties>
</file>