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4CCF" w14:textId="77777777" w:rsidR="009239F7" w:rsidRPr="002F6A28" w:rsidRDefault="00BC4E5B" w:rsidP="002F6A28">
      <w:pPr>
        <w:pStyle w:val="Title"/>
        <w:rPr>
          <w:caps w:val="0"/>
          <w:kern w:val="0"/>
        </w:rPr>
      </w:pPr>
      <w:bookmarkStart w:id="0" w:name="_GoBack"/>
      <w:bookmarkEnd w:id="0"/>
      <w:r w:rsidRPr="002F6A28">
        <w:rPr>
          <w:caps w:val="0"/>
          <w:kern w:val="0"/>
        </w:rPr>
        <w:t>NOTIFICATION</w:t>
      </w:r>
    </w:p>
    <w:p w14:paraId="7427AA8A" w14:textId="77777777" w:rsidR="009239F7" w:rsidRPr="002F6A28" w:rsidRDefault="00BC4E5B" w:rsidP="002F6A28">
      <w:pPr>
        <w:jc w:val="center"/>
      </w:pPr>
      <w:r w:rsidRPr="002F6A28">
        <w:t>The following notification is being circulated in accordance with Article 10.6</w:t>
      </w:r>
    </w:p>
    <w:p w14:paraId="30C66E6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706AF" w14:paraId="663F0F97" w14:textId="77777777" w:rsidTr="0069259F">
        <w:tc>
          <w:tcPr>
            <w:tcW w:w="713" w:type="dxa"/>
            <w:tcBorders>
              <w:bottom w:val="single" w:sz="6" w:space="0" w:color="auto"/>
            </w:tcBorders>
            <w:shd w:val="clear" w:color="auto" w:fill="auto"/>
          </w:tcPr>
          <w:p w14:paraId="4785A85A" w14:textId="77777777" w:rsidR="00F85C99" w:rsidRPr="002F6A28" w:rsidRDefault="00BC4E5B" w:rsidP="002F6A28">
            <w:pPr>
              <w:spacing w:before="120" w:after="120"/>
              <w:jc w:val="left"/>
            </w:pPr>
            <w:r w:rsidRPr="002F6A28">
              <w:rPr>
                <w:b/>
              </w:rPr>
              <w:t>1.</w:t>
            </w:r>
          </w:p>
        </w:tc>
        <w:tc>
          <w:tcPr>
            <w:tcW w:w="8546" w:type="dxa"/>
            <w:tcBorders>
              <w:bottom w:val="single" w:sz="6" w:space="0" w:color="auto"/>
            </w:tcBorders>
            <w:shd w:val="clear" w:color="auto" w:fill="auto"/>
          </w:tcPr>
          <w:p w14:paraId="6D985D1C" w14:textId="77777777" w:rsidR="00F85C99" w:rsidRPr="002F6A28" w:rsidRDefault="00BC4E5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0938E1E7" w14:textId="77777777" w:rsidR="00F85C99" w:rsidRPr="002F6A28" w:rsidRDefault="00BC4E5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r w:rsidRPr="00C379C8">
              <w:t>State of California</w:t>
            </w:r>
            <w:bookmarkEnd w:id="4"/>
          </w:p>
        </w:tc>
      </w:tr>
      <w:tr w:rsidR="00A706AF" w14:paraId="4858A303" w14:textId="77777777" w:rsidTr="0069259F">
        <w:tc>
          <w:tcPr>
            <w:tcW w:w="713" w:type="dxa"/>
            <w:tcBorders>
              <w:top w:val="single" w:sz="6" w:space="0" w:color="auto"/>
              <w:bottom w:val="single" w:sz="6" w:space="0" w:color="auto"/>
            </w:tcBorders>
            <w:shd w:val="clear" w:color="auto" w:fill="auto"/>
          </w:tcPr>
          <w:p w14:paraId="1C46084C" w14:textId="77777777" w:rsidR="00F85C99" w:rsidRPr="002F6A28" w:rsidRDefault="00BC4E5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B9096D" w14:textId="77777777" w:rsidR="00F85C99" w:rsidRPr="002F6A28" w:rsidRDefault="00BC4E5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California Environmental Protection Agency, Air Resources Board [1696]</w:t>
            </w:r>
            <w:bookmarkEnd w:id="6"/>
          </w:p>
          <w:p w14:paraId="66AB6ED1" w14:textId="77777777" w:rsidR="00F85C99" w:rsidRPr="002F6A28" w:rsidRDefault="00BC4E5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9C7280F" w14:textId="77777777" w:rsidR="00F72B4D" w:rsidRPr="002F6A28" w:rsidRDefault="00BC4E5B"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A706AF" w14:paraId="31C366B6" w14:textId="77777777" w:rsidTr="0069259F">
        <w:tc>
          <w:tcPr>
            <w:tcW w:w="713" w:type="dxa"/>
            <w:tcBorders>
              <w:top w:val="single" w:sz="6" w:space="0" w:color="auto"/>
              <w:bottom w:val="single" w:sz="6" w:space="0" w:color="auto"/>
            </w:tcBorders>
            <w:shd w:val="clear" w:color="auto" w:fill="auto"/>
          </w:tcPr>
          <w:p w14:paraId="0B728295" w14:textId="77777777" w:rsidR="00F85C99" w:rsidRPr="002F6A28" w:rsidRDefault="00BC4E5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3085576" w14:textId="77777777" w:rsidR="00F85C99" w:rsidRPr="0058336F" w:rsidRDefault="00BC4E5B"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Technical Regulation - Local Government (Article 3.2)</w:t>
            </w:r>
            <w:bookmarkStart w:id="19" w:name="tbt3e"/>
            <w:bookmarkEnd w:id="19"/>
          </w:p>
        </w:tc>
      </w:tr>
      <w:tr w:rsidR="00A706AF" w14:paraId="11D62C07" w14:textId="77777777" w:rsidTr="0069259F">
        <w:tc>
          <w:tcPr>
            <w:tcW w:w="713" w:type="dxa"/>
            <w:tcBorders>
              <w:top w:val="single" w:sz="6" w:space="0" w:color="auto"/>
              <w:bottom w:val="single" w:sz="6" w:space="0" w:color="auto"/>
            </w:tcBorders>
            <w:shd w:val="clear" w:color="auto" w:fill="auto"/>
          </w:tcPr>
          <w:p w14:paraId="30481B9A" w14:textId="77777777" w:rsidR="00F85C99" w:rsidRPr="002F6A28" w:rsidRDefault="00BC4E5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957A15C" w14:textId="77777777" w:rsidR="00F85C99" w:rsidRPr="002F6A28" w:rsidRDefault="00BC4E5B"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Hydrofluorocarbons; Environmental protection (ICS 13.020), Air quality (ICS 13.040), Production in the chemical industry (ICS 71.020), Products of the chemical industry (ICS</w:t>
            </w:r>
            <w:r>
              <w:t> </w:t>
            </w:r>
            <w:r w:rsidR="00EE3A11" w:rsidRPr="00C379C8">
              <w:t>71.100)</w:t>
            </w:r>
            <w:bookmarkStart w:id="21" w:name="sps3a"/>
            <w:bookmarkEnd w:id="21"/>
          </w:p>
        </w:tc>
      </w:tr>
      <w:tr w:rsidR="00A706AF" w14:paraId="399664BE" w14:textId="77777777" w:rsidTr="0069259F">
        <w:tc>
          <w:tcPr>
            <w:tcW w:w="713" w:type="dxa"/>
            <w:tcBorders>
              <w:top w:val="single" w:sz="6" w:space="0" w:color="auto"/>
              <w:bottom w:val="single" w:sz="6" w:space="0" w:color="auto"/>
            </w:tcBorders>
            <w:shd w:val="clear" w:color="auto" w:fill="auto"/>
          </w:tcPr>
          <w:p w14:paraId="6063C7B5" w14:textId="77777777" w:rsidR="00F85C99" w:rsidRPr="002F6A28" w:rsidRDefault="00BC4E5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EF14950" w14:textId="77777777" w:rsidR="00F85C99" w:rsidRPr="002F6A28" w:rsidRDefault="00BC4E5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Prohibition on Certain Hydrofluorocarbons in Stationary Refrigeration, Chillers, Aerosols-Propellants, and Foam End-Uses Regulation (10 page(s), in English)</w:t>
            </w:r>
            <w:bookmarkStart w:id="23" w:name="sps5a"/>
            <w:bookmarkStart w:id="24" w:name="sps5c"/>
            <w:bookmarkStart w:id="25" w:name="sps5b"/>
            <w:bookmarkEnd w:id="23"/>
            <w:bookmarkEnd w:id="24"/>
            <w:bookmarkEnd w:id="25"/>
          </w:p>
        </w:tc>
      </w:tr>
      <w:tr w:rsidR="00A706AF" w14:paraId="74C1E0ED" w14:textId="77777777" w:rsidTr="0069259F">
        <w:tc>
          <w:tcPr>
            <w:tcW w:w="713" w:type="dxa"/>
            <w:tcBorders>
              <w:top w:val="single" w:sz="6" w:space="0" w:color="auto"/>
              <w:bottom w:val="single" w:sz="6" w:space="0" w:color="auto"/>
            </w:tcBorders>
            <w:shd w:val="clear" w:color="auto" w:fill="auto"/>
          </w:tcPr>
          <w:p w14:paraId="59A3AF67" w14:textId="77777777" w:rsidR="00F85C99" w:rsidRPr="002F6A28" w:rsidRDefault="00BC4E5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78CEF36" w14:textId="77777777" w:rsidR="00F85C99" w:rsidRPr="002F6A28" w:rsidRDefault="00BC4E5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Proposed rule - In this rulemaking, the California Air Resources Board (CARB) proposes to address emissions from refrigerants in stationary refrigeration and air conditioning (AC) equipment by amending the existing California Hydrofluorocarbon (HFC) Regulation (hereinafter "Proposed Amendments") to (1) impose further limits on HFCs used in non-residential (e.g. commercial) stationary refrigeration equipment, and (2) to regulate new AC equipment used for both residential and non-residential purposes.</w:t>
            </w:r>
          </w:p>
        </w:tc>
      </w:tr>
      <w:tr w:rsidR="00A706AF" w14:paraId="3B70D0B3" w14:textId="77777777" w:rsidTr="0069259F">
        <w:tc>
          <w:tcPr>
            <w:tcW w:w="713" w:type="dxa"/>
            <w:tcBorders>
              <w:top w:val="single" w:sz="6" w:space="0" w:color="auto"/>
              <w:bottom w:val="single" w:sz="6" w:space="0" w:color="auto"/>
            </w:tcBorders>
            <w:shd w:val="clear" w:color="auto" w:fill="auto"/>
          </w:tcPr>
          <w:p w14:paraId="4CDEDD1B" w14:textId="77777777" w:rsidR="00F85C99" w:rsidRPr="002F6A28" w:rsidRDefault="00BC4E5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CD53C23" w14:textId="77777777" w:rsidR="00F85C99" w:rsidRPr="002F6A28" w:rsidRDefault="00BC4E5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the environment</w:t>
            </w:r>
            <w:bookmarkStart w:id="28" w:name="sps7f"/>
            <w:bookmarkEnd w:id="28"/>
          </w:p>
        </w:tc>
      </w:tr>
      <w:tr w:rsidR="00A706AF" w14:paraId="1E504C6B" w14:textId="77777777" w:rsidTr="00BC4E5B">
        <w:trPr>
          <w:cantSplit/>
        </w:trPr>
        <w:tc>
          <w:tcPr>
            <w:tcW w:w="713" w:type="dxa"/>
            <w:tcBorders>
              <w:top w:val="single" w:sz="6" w:space="0" w:color="auto"/>
              <w:bottom w:val="single" w:sz="6" w:space="0" w:color="auto"/>
            </w:tcBorders>
            <w:shd w:val="clear" w:color="auto" w:fill="auto"/>
          </w:tcPr>
          <w:p w14:paraId="72032F87" w14:textId="77777777" w:rsidR="00F85C99" w:rsidRPr="002F6A28" w:rsidRDefault="00BC4E5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F433956" w14:textId="77777777" w:rsidR="00072B36" w:rsidRPr="002F6A28" w:rsidRDefault="00BC4E5B" w:rsidP="003B7E42">
            <w:pPr>
              <w:spacing w:before="120" w:after="120"/>
            </w:pPr>
            <w:bookmarkStart w:id="29" w:name="X_TBT_Reg_8A"/>
            <w:r w:rsidRPr="002F6A28">
              <w:rPr>
                <w:b/>
              </w:rPr>
              <w:t>Relevant documents</w:t>
            </w:r>
            <w:bookmarkEnd w:id="29"/>
            <w:r w:rsidRPr="002F6A28">
              <w:rPr>
                <w:b/>
              </w:rPr>
              <w:t>:</w:t>
            </w:r>
            <w:r w:rsidR="00EE3A11" w:rsidRPr="002F6A28">
              <w:t xml:space="preserve"> </w:t>
            </w:r>
          </w:p>
          <w:p w14:paraId="50FB9CA4" w14:textId="77777777" w:rsidR="00F72B4D" w:rsidRPr="002F6A28" w:rsidRDefault="00BC4E5B" w:rsidP="003B7E42">
            <w:pPr>
              <w:spacing w:before="120" w:after="120"/>
              <w:rPr>
                <w:bCs/>
              </w:rPr>
            </w:pPr>
            <w:r w:rsidRPr="002F6A28">
              <w:rPr>
                <w:bCs/>
              </w:rPr>
              <w:t xml:space="preserve">No. 43-Z, California Regulatory Notice Register 23 October 2020 (pages 1407-1416): </w:t>
            </w:r>
            <w:hyperlink r:id="rId8" w:tgtFrame="_blank" w:history="1">
              <w:r w:rsidRPr="002F6A28">
                <w:rPr>
                  <w:bCs/>
                </w:rPr>
                <w:br/>
              </w:r>
              <w:hyperlink r:id="rId9" w:history="1">
                <w:r w:rsidRPr="002F6A28">
                  <w:rPr>
                    <w:bCs/>
                    <w:color w:val="0000FF"/>
                    <w:u w:val="single"/>
                  </w:rPr>
                  <w:t>https://oal.ca.gov/wp-content/uploads/sites/166/2020/10/2020-Notice-Register-Number-43-Z-October-23-2020.pdf</w:t>
                </w:r>
              </w:hyperlink>
            </w:hyperlink>
          </w:p>
          <w:p w14:paraId="5FB517EB" w14:textId="77777777" w:rsidR="00F72B4D" w:rsidRPr="002F6A28" w:rsidRDefault="00BC4E5B" w:rsidP="003B7E42">
            <w:pPr>
              <w:spacing w:before="120" w:after="120"/>
              <w:jc w:val="left"/>
              <w:rPr>
                <w:bCs/>
              </w:rPr>
            </w:pPr>
            <w:r w:rsidRPr="002F6A28">
              <w:rPr>
                <w:bCs/>
              </w:rPr>
              <w:t xml:space="preserve">Public Hearing Notice and Related Material - </w:t>
            </w:r>
            <w:hyperlink r:id="rId10" w:tgtFrame="_blank" w:history="1">
              <w:r w:rsidRPr="002F6A28">
                <w:rPr>
                  <w:bCs/>
                  <w:color w:val="0000FF"/>
                  <w:u w:val="single"/>
                </w:rPr>
                <w:t>https://ww2.arb.ca.gov/rulemaking/2020/hfc2020</w:t>
              </w:r>
            </w:hyperlink>
          </w:p>
          <w:p w14:paraId="41637221" w14:textId="77777777" w:rsidR="00F72B4D" w:rsidRPr="002F6A28" w:rsidRDefault="00BC4E5B" w:rsidP="003B7E42">
            <w:pPr>
              <w:spacing w:after="120"/>
              <w:jc w:val="left"/>
              <w:rPr>
                <w:bCs/>
              </w:rPr>
            </w:pPr>
            <w:r w:rsidRPr="002F6A28">
              <w:rPr>
                <w:bCs/>
              </w:rPr>
              <w:t>Posted 20 October 2020</w:t>
            </w:r>
          </w:p>
          <w:p w14:paraId="1F1E3B13" w14:textId="77777777" w:rsidR="00F72B4D" w:rsidRPr="002F6A28" w:rsidRDefault="00DF2F4B" w:rsidP="003B7E42">
            <w:pPr>
              <w:spacing w:after="120"/>
              <w:rPr>
                <w:bCs/>
              </w:rPr>
            </w:pPr>
            <w:hyperlink r:id="rId11" w:tgtFrame="_blank" w:history="1">
              <w:r w:rsidR="00BC4E5B" w:rsidRPr="002F6A28">
                <w:rPr>
                  <w:bCs/>
                  <w:color w:val="0000FF"/>
                  <w:u w:val="single"/>
                </w:rPr>
                <w:t>Notice of Public Hearing</w:t>
              </w:r>
            </w:hyperlink>
            <w:r w:rsidR="00BC4E5B" w:rsidRPr="002F6A28">
              <w:rPr>
                <w:bCs/>
              </w:rPr>
              <w:t>  </w:t>
            </w:r>
          </w:p>
          <w:p w14:paraId="65CD0EA2" w14:textId="77777777" w:rsidR="00F72B4D" w:rsidRPr="002F6A28" w:rsidRDefault="00DF2F4B" w:rsidP="003B7E42">
            <w:pPr>
              <w:spacing w:after="120"/>
              <w:rPr>
                <w:bCs/>
              </w:rPr>
            </w:pPr>
            <w:hyperlink r:id="rId12" w:tgtFrame="_blank" w:history="1">
              <w:r w:rsidR="00BC4E5B" w:rsidRPr="002F6A28">
                <w:rPr>
                  <w:bCs/>
                  <w:color w:val="0000FF"/>
                  <w:u w:val="single"/>
                </w:rPr>
                <w:t>Initial Statement of Reasons</w:t>
              </w:r>
            </w:hyperlink>
          </w:p>
          <w:p w14:paraId="06B748AD" w14:textId="77777777" w:rsidR="00F72B4D" w:rsidRPr="002F6A28" w:rsidRDefault="00DF2F4B" w:rsidP="003B7E42">
            <w:pPr>
              <w:spacing w:after="120"/>
              <w:rPr>
                <w:bCs/>
              </w:rPr>
            </w:pPr>
            <w:hyperlink r:id="rId13" w:tgtFrame="_blank" w:history="1">
              <w:r w:rsidR="00BC4E5B" w:rsidRPr="002F6A28">
                <w:rPr>
                  <w:bCs/>
                  <w:color w:val="0000FF"/>
                  <w:u w:val="single"/>
                </w:rPr>
                <w:t>Appendix A: Proposed Regulation Order</w:t>
              </w:r>
            </w:hyperlink>
          </w:p>
          <w:p w14:paraId="406BD6EF" w14:textId="77777777" w:rsidR="00F72B4D" w:rsidRPr="002F6A28" w:rsidRDefault="00DF2F4B" w:rsidP="003B7E42">
            <w:pPr>
              <w:spacing w:after="120"/>
              <w:rPr>
                <w:bCs/>
              </w:rPr>
            </w:pPr>
            <w:hyperlink r:id="rId14" w:tgtFrame="_blank" w:history="1">
              <w:r w:rsidR="00BC4E5B" w:rsidRPr="002F6A28">
                <w:rPr>
                  <w:bCs/>
                  <w:color w:val="0000FF"/>
                  <w:u w:val="single"/>
                </w:rPr>
                <w:t>Appendix B: Standardized Regulatory Impact Assessment</w:t>
              </w:r>
            </w:hyperlink>
          </w:p>
          <w:p w14:paraId="0421709C" w14:textId="77777777" w:rsidR="00F72B4D" w:rsidRPr="002F6A28" w:rsidRDefault="00DF2F4B" w:rsidP="003B7E42">
            <w:pPr>
              <w:spacing w:after="120"/>
              <w:rPr>
                <w:bCs/>
              </w:rPr>
            </w:pPr>
            <w:hyperlink r:id="rId15" w:tgtFrame="_blank" w:history="1">
              <w:r w:rsidR="00BC4E5B" w:rsidRPr="002F6A28">
                <w:rPr>
                  <w:bCs/>
                  <w:color w:val="0000FF"/>
                  <w:u w:val="single"/>
                </w:rPr>
                <w:t>Appendix C: Department of Finance Comment Letter</w:t>
              </w:r>
            </w:hyperlink>
          </w:p>
          <w:p w14:paraId="11E9C5B9" w14:textId="77777777" w:rsidR="00F72B4D" w:rsidRPr="002F6A28" w:rsidRDefault="00DF2F4B" w:rsidP="003B7E42">
            <w:pPr>
              <w:spacing w:after="120"/>
              <w:rPr>
                <w:bCs/>
              </w:rPr>
            </w:pPr>
            <w:hyperlink r:id="rId16" w:tgtFrame="_blank" w:history="1">
              <w:r w:rsidR="00BC4E5B" w:rsidRPr="002F6A28">
                <w:rPr>
                  <w:bCs/>
                  <w:color w:val="0000FF"/>
                  <w:u w:val="single"/>
                </w:rPr>
                <w:t>Appendix D: Stakeholder Proposals</w:t>
              </w:r>
            </w:hyperlink>
          </w:p>
          <w:p w14:paraId="505314C3" w14:textId="77777777" w:rsidR="00F72B4D" w:rsidRPr="002F6A28" w:rsidRDefault="00BC4E5B" w:rsidP="003B7E42">
            <w:pPr>
              <w:spacing w:before="120" w:after="120"/>
              <w:rPr>
                <w:bCs/>
              </w:rPr>
            </w:pPr>
            <w:r w:rsidRPr="002F6A28">
              <w:rPr>
                <w:bCs/>
              </w:rPr>
              <w:t xml:space="preserve">Title 17. Public Health, Division 3. Air Resources, Chapter 1. Air Resources Board, Subchapter 10. Climate Change, Article 4. Regulations to Achieve Greenhouse Gas Emission Reductions, </w:t>
            </w:r>
            <w:proofErr w:type="spellStart"/>
            <w:r w:rsidRPr="002F6A28">
              <w:rPr>
                <w:bCs/>
              </w:rPr>
              <w:t>Subarticle</w:t>
            </w:r>
            <w:proofErr w:type="spellEnd"/>
            <w:r w:rsidRPr="002F6A28">
              <w:rPr>
                <w:bCs/>
              </w:rPr>
              <w:t xml:space="preserve"> 5. Prohibitions on Use of Certain Hydrofluorocarbons in Stationary Refrigeration, Chillers, Aerosols - Propellants, and Foam End-Uses (Refs &amp; </w:t>
            </w:r>
            <w:proofErr w:type="spellStart"/>
            <w:r w:rsidRPr="002F6A28">
              <w:rPr>
                <w:bCs/>
              </w:rPr>
              <w:t>Annos</w:t>
            </w:r>
            <w:proofErr w:type="spellEnd"/>
            <w:r w:rsidRPr="002F6A28">
              <w:rPr>
                <w:bCs/>
              </w:rPr>
              <w:t xml:space="preserve">): </w:t>
            </w:r>
            <w:hyperlink r:id="rId17" w:history="1">
              <w:r w:rsidRPr="002F6A28">
                <w:rPr>
                  <w:bCs/>
                  <w:color w:val="0000FF"/>
                  <w:u w:val="single"/>
                </w:rPr>
                <w:t>https://govt.westlaw.com/calregs/Browse/Home/California/CaliforniaCodeofRegulations?guid=I90D36B65F2D94E929F62A59AF033D9FD&amp;transitionType=Default&amp;contextData=%28sc.Default%29</w:t>
              </w:r>
            </w:hyperlink>
          </w:p>
        </w:tc>
      </w:tr>
      <w:tr w:rsidR="00A706AF" w14:paraId="2377D334" w14:textId="77777777" w:rsidTr="00AE6CC8">
        <w:trPr>
          <w:cantSplit/>
        </w:trPr>
        <w:tc>
          <w:tcPr>
            <w:tcW w:w="713" w:type="dxa"/>
            <w:tcBorders>
              <w:top w:val="single" w:sz="6" w:space="0" w:color="auto"/>
              <w:bottom w:val="single" w:sz="6" w:space="0" w:color="auto"/>
            </w:tcBorders>
            <w:shd w:val="clear" w:color="auto" w:fill="auto"/>
          </w:tcPr>
          <w:p w14:paraId="0990549B" w14:textId="77777777" w:rsidR="00EE3A11" w:rsidRPr="002F6A28" w:rsidRDefault="00BC4E5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10A6679" w14:textId="77777777" w:rsidR="00EE3A11" w:rsidRPr="002F6A28" w:rsidRDefault="00BC4E5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0709F139" w14:textId="77777777" w:rsidR="00EE3A11" w:rsidRPr="002F6A28" w:rsidRDefault="00BC4E5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A706AF" w14:paraId="4A1BEF65" w14:textId="77777777" w:rsidTr="0069259F">
        <w:tc>
          <w:tcPr>
            <w:tcW w:w="713" w:type="dxa"/>
            <w:tcBorders>
              <w:top w:val="single" w:sz="6" w:space="0" w:color="auto"/>
              <w:bottom w:val="single" w:sz="6" w:space="0" w:color="auto"/>
            </w:tcBorders>
            <w:shd w:val="clear" w:color="auto" w:fill="auto"/>
          </w:tcPr>
          <w:p w14:paraId="46EE3969" w14:textId="77777777" w:rsidR="00F85C99" w:rsidRPr="002F6A28" w:rsidRDefault="00BC4E5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C1D463A" w14:textId="77777777" w:rsidR="00F85C99" w:rsidRPr="002F6A28" w:rsidRDefault="00BC4E5B" w:rsidP="002F6A28">
            <w:pPr>
              <w:spacing w:before="120" w:after="120"/>
            </w:pPr>
            <w:bookmarkStart w:id="36" w:name="X_TBT_Reg_10A"/>
            <w:r w:rsidRPr="002F6A28">
              <w:rPr>
                <w:b/>
              </w:rPr>
              <w:t>Final date for comments</w:t>
            </w:r>
            <w:bookmarkEnd w:id="36"/>
            <w:r w:rsidRPr="002F6A28">
              <w:rPr>
                <w:b/>
              </w:rPr>
              <w:t>:</w:t>
            </w:r>
            <w:r w:rsidR="00EE3A11" w:rsidRPr="00C379C8">
              <w:t xml:space="preserve"> 7 December 2020</w:t>
            </w:r>
            <w:bookmarkStart w:id="37" w:name="sps12a"/>
            <w:bookmarkEnd w:id="37"/>
          </w:p>
        </w:tc>
      </w:tr>
      <w:tr w:rsidR="00A706AF" w14:paraId="02256C10" w14:textId="77777777" w:rsidTr="0069259F">
        <w:tc>
          <w:tcPr>
            <w:tcW w:w="713" w:type="dxa"/>
            <w:tcBorders>
              <w:top w:val="single" w:sz="6" w:space="0" w:color="auto"/>
            </w:tcBorders>
            <w:shd w:val="clear" w:color="auto" w:fill="auto"/>
          </w:tcPr>
          <w:p w14:paraId="2CBBC4BE" w14:textId="77777777" w:rsidR="00F85C99" w:rsidRPr="002F6A28" w:rsidRDefault="00BC4E5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7778B4" w14:textId="77777777" w:rsidR="00F85C99" w:rsidRPr="002F6A28" w:rsidRDefault="00BC4E5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45E5667" w14:textId="77777777" w:rsidR="00F72B4D" w:rsidRPr="002F6A28" w:rsidRDefault="00DF2F4B" w:rsidP="00B16145">
            <w:pPr>
              <w:keepNext/>
              <w:keepLines/>
              <w:spacing w:before="120" w:after="120"/>
            </w:pPr>
            <w:hyperlink r:id="rId18" w:history="1">
              <w:r w:rsidR="00BC4E5B" w:rsidRPr="002F6A28">
                <w:rPr>
                  <w:color w:val="0000FF"/>
                  <w:u w:val="single"/>
                </w:rPr>
                <w:t>https://members.wto.org/crnattachments/2020/TBT/USA/20_6824_00_e.pdf</w:t>
              </w:r>
            </w:hyperlink>
            <w:bookmarkEnd w:id="41"/>
          </w:p>
        </w:tc>
      </w:tr>
    </w:tbl>
    <w:p w14:paraId="70AF4F97"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E414" w14:textId="77777777" w:rsidR="00FD6619" w:rsidRDefault="00BC4E5B">
      <w:r>
        <w:separator/>
      </w:r>
    </w:p>
  </w:endnote>
  <w:endnote w:type="continuationSeparator" w:id="0">
    <w:p w14:paraId="05052B82" w14:textId="77777777" w:rsidR="00FD6619" w:rsidRDefault="00BC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BF70" w14:textId="77777777" w:rsidR="009239F7" w:rsidRPr="002F6A28" w:rsidRDefault="00BC4E5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0767" w14:textId="77777777" w:rsidR="009239F7" w:rsidRPr="002F6A28" w:rsidRDefault="00BC4E5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69A8" w14:textId="77777777" w:rsidR="00EE3A11" w:rsidRPr="002F6A28" w:rsidRDefault="00BC4E5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5364" w14:textId="77777777" w:rsidR="00FD6619" w:rsidRDefault="00BC4E5B">
      <w:r>
        <w:separator/>
      </w:r>
    </w:p>
  </w:footnote>
  <w:footnote w:type="continuationSeparator" w:id="0">
    <w:p w14:paraId="51073ECD" w14:textId="77777777" w:rsidR="00FD6619" w:rsidRDefault="00BC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41FF" w14:textId="77777777" w:rsidR="009239F7" w:rsidRPr="002F6A28" w:rsidRDefault="00BC4E5B" w:rsidP="009239F7">
    <w:pPr>
      <w:pStyle w:val="Header"/>
      <w:pBdr>
        <w:bottom w:val="single" w:sz="4" w:space="1" w:color="auto"/>
      </w:pBdr>
      <w:tabs>
        <w:tab w:val="clear" w:pos="4513"/>
        <w:tab w:val="clear" w:pos="9027"/>
      </w:tabs>
      <w:jc w:val="center"/>
    </w:pPr>
    <w:proofErr w:type="spellStart"/>
    <w:r w:rsidRPr="002F6A28">
      <w:t>tbtSymbol</w:t>
    </w:r>
    <w:proofErr w:type="spellEnd"/>
  </w:p>
  <w:p w14:paraId="38F89174" w14:textId="77777777" w:rsidR="009239F7" w:rsidRPr="002F6A28" w:rsidRDefault="009239F7" w:rsidP="009239F7">
    <w:pPr>
      <w:pStyle w:val="Header"/>
      <w:pBdr>
        <w:bottom w:val="single" w:sz="4" w:space="1" w:color="auto"/>
      </w:pBdr>
      <w:tabs>
        <w:tab w:val="clear" w:pos="4513"/>
        <w:tab w:val="clear" w:pos="9027"/>
      </w:tabs>
      <w:jc w:val="center"/>
    </w:pPr>
  </w:p>
  <w:p w14:paraId="32F0E35C" w14:textId="77777777" w:rsidR="009239F7" w:rsidRPr="002F6A28" w:rsidRDefault="00BC4E5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4F208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614B" w14:textId="77777777" w:rsidR="009239F7" w:rsidRPr="002F6A28" w:rsidRDefault="00BC4E5B" w:rsidP="009239F7">
    <w:pPr>
      <w:pStyle w:val="Header"/>
      <w:pBdr>
        <w:bottom w:val="single" w:sz="4" w:space="1" w:color="auto"/>
      </w:pBdr>
      <w:tabs>
        <w:tab w:val="clear" w:pos="4513"/>
        <w:tab w:val="clear" w:pos="9027"/>
      </w:tabs>
      <w:jc w:val="center"/>
    </w:pPr>
    <w:bookmarkStart w:id="42" w:name="spsSymbolHeader"/>
    <w:r w:rsidRPr="002F6A28">
      <w:t>G/TBT/N/USA/1668</w:t>
    </w:r>
    <w:bookmarkEnd w:id="42"/>
  </w:p>
  <w:p w14:paraId="588067F1" w14:textId="77777777" w:rsidR="009239F7" w:rsidRPr="002F6A28" w:rsidRDefault="009239F7" w:rsidP="009239F7">
    <w:pPr>
      <w:pStyle w:val="Header"/>
      <w:pBdr>
        <w:bottom w:val="single" w:sz="4" w:space="1" w:color="auto"/>
      </w:pBdr>
      <w:tabs>
        <w:tab w:val="clear" w:pos="4513"/>
        <w:tab w:val="clear" w:pos="9027"/>
      </w:tabs>
      <w:jc w:val="center"/>
    </w:pPr>
  </w:p>
  <w:p w14:paraId="51205F64" w14:textId="77777777" w:rsidR="009239F7" w:rsidRPr="002F6A28" w:rsidRDefault="00BC4E5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F86D2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06AF" w14:paraId="3AF183BA" w14:textId="77777777" w:rsidTr="008612A9">
      <w:trPr>
        <w:trHeight w:val="240"/>
        <w:jc w:val="center"/>
      </w:trPr>
      <w:tc>
        <w:tcPr>
          <w:tcW w:w="3794" w:type="dxa"/>
          <w:shd w:val="clear" w:color="auto" w:fill="FFFFFF"/>
          <w:tcMar>
            <w:left w:w="108" w:type="dxa"/>
            <w:right w:w="108" w:type="dxa"/>
          </w:tcMar>
          <w:vAlign w:val="center"/>
        </w:tcPr>
        <w:p w14:paraId="69C88093"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BF96DAE" w14:textId="77777777" w:rsidR="00ED54E0" w:rsidRPr="009239F7" w:rsidRDefault="00ED54E0" w:rsidP="00B801E9">
          <w:pPr>
            <w:jc w:val="right"/>
            <w:rPr>
              <w:b/>
              <w:color w:val="FF0000"/>
              <w:szCs w:val="16"/>
            </w:rPr>
          </w:pPr>
        </w:p>
      </w:tc>
    </w:tr>
    <w:bookmarkEnd w:id="43"/>
    <w:tr w:rsidR="00A706AF" w14:paraId="60184B91" w14:textId="77777777" w:rsidTr="008612A9">
      <w:trPr>
        <w:trHeight w:val="213"/>
        <w:jc w:val="center"/>
      </w:trPr>
      <w:tc>
        <w:tcPr>
          <w:tcW w:w="3794" w:type="dxa"/>
          <w:vMerge w:val="restart"/>
          <w:shd w:val="clear" w:color="auto" w:fill="FFFFFF"/>
          <w:tcMar>
            <w:left w:w="0" w:type="dxa"/>
            <w:right w:w="0" w:type="dxa"/>
          </w:tcMar>
        </w:tcPr>
        <w:p w14:paraId="5E575667" w14:textId="77777777" w:rsidR="00ED54E0" w:rsidRPr="009239F7" w:rsidRDefault="00BC4E5B" w:rsidP="00B801E9">
          <w:pPr>
            <w:jc w:val="left"/>
          </w:pPr>
          <w:r>
            <w:rPr>
              <w:noProof/>
              <w:lang w:eastAsia="en-GB"/>
            </w:rPr>
            <w:drawing>
              <wp:inline distT="0" distB="0" distL="0" distR="0" wp14:anchorId="2D25A479" wp14:editId="1823746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4469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9A9378" w14:textId="77777777" w:rsidR="00ED54E0" w:rsidRPr="009239F7" w:rsidRDefault="00ED54E0" w:rsidP="00B801E9">
          <w:pPr>
            <w:jc w:val="right"/>
            <w:rPr>
              <w:b/>
              <w:szCs w:val="16"/>
            </w:rPr>
          </w:pPr>
        </w:p>
      </w:tc>
    </w:tr>
    <w:tr w:rsidR="00A706AF" w14:paraId="43916ABA" w14:textId="77777777" w:rsidTr="008612A9">
      <w:trPr>
        <w:trHeight w:val="868"/>
        <w:jc w:val="center"/>
      </w:trPr>
      <w:tc>
        <w:tcPr>
          <w:tcW w:w="3794" w:type="dxa"/>
          <w:vMerge/>
          <w:shd w:val="clear" w:color="auto" w:fill="FFFFFF"/>
          <w:tcMar>
            <w:left w:w="108" w:type="dxa"/>
            <w:right w:w="108" w:type="dxa"/>
          </w:tcMar>
        </w:tcPr>
        <w:p w14:paraId="1F17E5E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2DA80F0" w14:textId="77777777" w:rsidR="009239F7" w:rsidRPr="002F6A28" w:rsidRDefault="00BC4E5B" w:rsidP="00B801E9">
          <w:pPr>
            <w:jc w:val="right"/>
            <w:rPr>
              <w:b/>
              <w:szCs w:val="16"/>
            </w:rPr>
          </w:pPr>
          <w:bookmarkStart w:id="44" w:name="bmkSymbols"/>
          <w:r w:rsidRPr="002F6A28">
            <w:rPr>
              <w:b/>
              <w:szCs w:val="16"/>
            </w:rPr>
            <w:t>G/TBT/N/USA/1668</w:t>
          </w:r>
          <w:bookmarkEnd w:id="44"/>
        </w:p>
      </w:tc>
    </w:tr>
    <w:tr w:rsidR="00A706AF" w14:paraId="13E29212" w14:textId="77777777" w:rsidTr="008612A9">
      <w:trPr>
        <w:trHeight w:val="240"/>
        <w:jc w:val="center"/>
      </w:trPr>
      <w:tc>
        <w:tcPr>
          <w:tcW w:w="3794" w:type="dxa"/>
          <w:vMerge/>
          <w:shd w:val="clear" w:color="auto" w:fill="FFFFFF"/>
          <w:tcMar>
            <w:left w:w="108" w:type="dxa"/>
            <w:right w:w="108" w:type="dxa"/>
          </w:tcMar>
          <w:vAlign w:val="center"/>
        </w:tcPr>
        <w:p w14:paraId="3CB83F02" w14:textId="77777777" w:rsidR="00ED54E0" w:rsidRPr="009239F7" w:rsidRDefault="00ED54E0" w:rsidP="00B801E9"/>
      </w:tc>
      <w:tc>
        <w:tcPr>
          <w:tcW w:w="5448" w:type="dxa"/>
          <w:gridSpan w:val="2"/>
          <w:shd w:val="clear" w:color="auto" w:fill="FFFFFF"/>
          <w:tcMar>
            <w:left w:w="108" w:type="dxa"/>
            <w:right w:w="108" w:type="dxa"/>
          </w:tcMar>
          <w:vAlign w:val="center"/>
        </w:tcPr>
        <w:p w14:paraId="0355F69D" w14:textId="3A45E841" w:rsidR="00ED54E0" w:rsidRPr="009239F7" w:rsidRDefault="00BC4E5B" w:rsidP="00B801E9">
          <w:pPr>
            <w:jc w:val="right"/>
            <w:rPr>
              <w:szCs w:val="16"/>
            </w:rPr>
          </w:pPr>
          <w:bookmarkStart w:id="45" w:name="spsDateDistribution"/>
          <w:bookmarkStart w:id="46" w:name="bmkDate"/>
          <w:bookmarkEnd w:id="45"/>
          <w:bookmarkEnd w:id="46"/>
          <w:r>
            <w:rPr>
              <w:szCs w:val="16"/>
            </w:rPr>
            <w:t>6 November 2020</w:t>
          </w:r>
        </w:p>
      </w:tc>
    </w:tr>
    <w:tr w:rsidR="00A706AF" w14:paraId="7D169CC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0A7661" w14:textId="388A7E16" w:rsidR="00ED54E0" w:rsidRPr="009239F7" w:rsidRDefault="00BC4E5B"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DF2F4B">
            <w:rPr>
              <w:color w:val="FF0000"/>
              <w:szCs w:val="16"/>
            </w:rPr>
            <w:t>7906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A6C7023" w14:textId="77777777" w:rsidR="00ED54E0" w:rsidRPr="009239F7" w:rsidRDefault="00BC4E5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706AF" w14:paraId="0346DFB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8A0CC8" w14:textId="77777777" w:rsidR="00ED54E0" w:rsidRPr="009239F7" w:rsidRDefault="00BC4E5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6194A5F" w14:textId="77777777" w:rsidR="00ED54E0" w:rsidRPr="002F6A28" w:rsidRDefault="00BC4E5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100B0E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189D2A">
      <w:start w:val="1"/>
      <w:numFmt w:val="decimal"/>
      <w:pStyle w:val="SummaryText"/>
      <w:lvlText w:val="%1."/>
      <w:lvlJc w:val="left"/>
      <w:pPr>
        <w:ind w:left="360" w:hanging="360"/>
      </w:pPr>
    </w:lvl>
    <w:lvl w:ilvl="1" w:tplc="F8B85584" w:tentative="1">
      <w:start w:val="1"/>
      <w:numFmt w:val="lowerLetter"/>
      <w:lvlText w:val="%2."/>
      <w:lvlJc w:val="left"/>
      <w:pPr>
        <w:ind w:left="1080" w:hanging="360"/>
      </w:pPr>
    </w:lvl>
    <w:lvl w:ilvl="2" w:tplc="285E185C" w:tentative="1">
      <w:start w:val="1"/>
      <w:numFmt w:val="lowerRoman"/>
      <w:lvlText w:val="%3."/>
      <w:lvlJc w:val="right"/>
      <w:pPr>
        <w:ind w:left="1800" w:hanging="180"/>
      </w:pPr>
    </w:lvl>
    <w:lvl w:ilvl="3" w:tplc="D1A67090" w:tentative="1">
      <w:start w:val="1"/>
      <w:numFmt w:val="decimal"/>
      <w:lvlText w:val="%4."/>
      <w:lvlJc w:val="left"/>
      <w:pPr>
        <w:ind w:left="2520" w:hanging="360"/>
      </w:pPr>
    </w:lvl>
    <w:lvl w:ilvl="4" w:tplc="D4DA4C9E" w:tentative="1">
      <w:start w:val="1"/>
      <w:numFmt w:val="lowerLetter"/>
      <w:lvlText w:val="%5."/>
      <w:lvlJc w:val="left"/>
      <w:pPr>
        <w:ind w:left="3240" w:hanging="360"/>
      </w:pPr>
    </w:lvl>
    <w:lvl w:ilvl="5" w:tplc="B2A62412" w:tentative="1">
      <w:start w:val="1"/>
      <w:numFmt w:val="lowerRoman"/>
      <w:lvlText w:val="%6."/>
      <w:lvlJc w:val="right"/>
      <w:pPr>
        <w:ind w:left="3960" w:hanging="180"/>
      </w:pPr>
    </w:lvl>
    <w:lvl w:ilvl="6" w:tplc="2542DBC4" w:tentative="1">
      <w:start w:val="1"/>
      <w:numFmt w:val="decimal"/>
      <w:lvlText w:val="%7."/>
      <w:lvlJc w:val="left"/>
      <w:pPr>
        <w:ind w:left="4680" w:hanging="360"/>
      </w:pPr>
    </w:lvl>
    <w:lvl w:ilvl="7" w:tplc="8BB887C2" w:tentative="1">
      <w:start w:val="1"/>
      <w:numFmt w:val="lowerLetter"/>
      <w:lvlText w:val="%8."/>
      <w:lvlJc w:val="left"/>
      <w:pPr>
        <w:ind w:left="5400" w:hanging="360"/>
      </w:pPr>
    </w:lvl>
    <w:lvl w:ilvl="8" w:tplc="9ABCBA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3B28E0A">
      <w:start w:val="1"/>
      <w:numFmt w:val="bullet"/>
      <w:lvlText w:val=""/>
      <w:lvlJc w:val="left"/>
      <w:pPr>
        <w:ind w:left="720" w:hanging="360"/>
      </w:pPr>
      <w:rPr>
        <w:rFonts w:ascii="Symbol" w:hAnsi="Symbol"/>
      </w:rPr>
    </w:lvl>
    <w:lvl w:ilvl="1" w:tplc="A9523316">
      <w:start w:val="1"/>
      <w:numFmt w:val="bullet"/>
      <w:lvlText w:val="o"/>
      <w:lvlJc w:val="left"/>
      <w:pPr>
        <w:tabs>
          <w:tab w:val="num" w:pos="1440"/>
        </w:tabs>
        <w:ind w:left="1440" w:hanging="360"/>
      </w:pPr>
      <w:rPr>
        <w:rFonts w:ascii="Courier New" w:hAnsi="Courier New"/>
      </w:rPr>
    </w:lvl>
    <w:lvl w:ilvl="2" w:tplc="1EA4F406">
      <w:start w:val="1"/>
      <w:numFmt w:val="bullet"/>
      <w:lvlText w:val=""/>
      <w:lvlJc w:val="left"/>
      <w:pPr>
        <w:tabs>
          <w:tab w:val="num" w:pos="2160"/>
        </w:tabs>
        <w:ind w:left="2160" w:hanging="360"/>
      </w:pPr>
      <w:rPr>
        <w:rFonts w:ascii="Wingdings" w:hAnsi="Wingdings"/>
      </w:rPr>
    </w:lvl>
    <w:lvl w:ilvl="3" w:tplc="3F448348">
      <w:start w:val="1"/>
      <w:numFmt w:val="bullet"/>
      <w:lvlText w:val=""/>
      <w:lvlJc w:val="left"/>
      <w:pPr>
        <w:tabs>
          <w:tab w:val="num" w:pos="2880"/>
        </w:tabs>
        <w:ind w:left="2880" w:hanging="360"/>
      </w:pPr>
      <w:rPr>
        <w:rFonts w:ascii="Symbol" w:hAnsi="Symbol"/>
      </w:rPr>
    </w:lvl>
    <w:lvl w:ilvl="4" w:tplc="C6A2AFF6">
      <w:start w:val="1"/>
      <w:numFmt w:val="bullet"/>
      <w:lvlText w:val="o"/>
      <w:lvlJc w:val="left"/>
      <w:pPr>
        <w:tabs>
          <w:tab w:val="num" w:pos="3600"/>
        </w:tabs>
        <w:ind w:left="3600" w:hanging="360"/>
      </w:pPr>
      <w:rPr>
        <w:rFonts w:ascii="Courier New" w:hAnsi="Courier New"/>
      </w:rPr>
    </w:lvl>
    <w:lvl w:ilvl="5" w:tplc="DFFC8ABE">
      <w:start w:val="1"/>
      <w:numFmt w:val="bullet"/>
      <w:lvlText w:val=""/>
      <w:lvlJc w:val="left"/>
      <w:pPr>
        <w:tabs>
          <w:tab w:val="num" w:pos="4320"/>
        </w:tabs>
        <w:ind w:left="4320" w:hanging="360"/>
      </w:pPr>
      <w:rPr>
        <w:rFonts w:ascii="Wingdings" w:hAnsi="Wingdings"/>
      </w:rPr>
    </w:lvl>
    <w:lvl w:ilvl="6" w:tplc="454258F0">
      <w:start w:val="1"/>
      <w:numFmt w:val="bullet"/>
      <w:lvlText w:val=""/>
      <w:lvlJc w:val="left"/>
      <w:pPr>
        <w:tabs>
          <w:tab w:val="num" w:pos="5040"/>
        </w:tabs>
        <w:ind w:left="5040" w:hanging="360"/>
      </w:pPr>
      <w:rPr>
        <w:rFonts w:ascii="Symbol" w:hAnsi="Symbol"/>
      </w:rPr>
    </w:lvl>
    <w:lvl w:ilvl="7" w:tplc="7E5636F6">
      <w:start w:val="1"/>
      <w:numFmt w:val="bullet"/>
      <w:lvlText w:val="o"/>
      <w:lvlJc w:val="left"/>
      <w:pPr>
        <w:tabs>
          <w:tab w:val="num" w:pos="5760"/>
        </w:tabs>
        <w:ind w:left="5760" w:hanging="360"/>
      </w:pPr>
      <w:rPr>
        <w:rFonts w:ascii="Courier New" w:hAnsi="Courier New"/>
      </w:rPr>
    </w:lvl>
    <w:lvl w:ilvl="8" w:tplc="FDF6812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C0E21236">
      <w:start w:val="1"/>
      <w:numFmt w:val="bullet"/>
      <w:lvlText w:val=""/>
      <w:lvlJc w:val="left"/>
      <w:pPr>
        <w:ind w:left="720" w:hanging="360"/>
      </w:pPr>
      <w:rPr>
        <w:rFonts w:ascii="Symbol" w:hAnsi="Symbol"/>
      </w:rPr>
    </w:lvl>
    <w:lvl w:ilvl="1" w:tplc="F078E494">
      <w:start w:val="1"/>
      <w:numFmt w:val="bullet"/>
      <w:lvlText w:val="o"/>
      <w:lvlJc w:val="left"/>
      <w:pPr>
        <w:tabs>
          <w:tab w:val="num" w:pos="1440"/>
        </w:tabs>
        <w:ind w:left="1440" w:hanging="360"/>
      </w:pPr>
      <w:rPr>
        <w:rFonts w:ascii="Courier New" w:hAnsi="Courier New"/>
      </w:rPr>
    </w:lvl>
    <w:lvl w:ilvl="2" w:tplc="BB740808">
      <w:start w:val="1"/>
      <w:numFmt w:val="bullet"/>
      <w:lvlText w:val=""/>
      <w:lvlJc w:val="left"/>
      <w:pPr>
        <w:tabs>
          <w:tab w:val="num" w:pos="2160"/>
        </w:tabs>
        <w:ind w:left="2160" w:hanging="360"/>
      </w:pPr>
      <w:rPr>
        <w:rFonts w:ascii="Wingdings" w:hAnsi="Wingdings"/>
      </w:rPr>
    </w:lvl>
    <w:lvl w:ilvl="3" w:tplc="663EE330">
      <w:start w:val="1"/>
      <w:numFmt w:val="bullet"/>
      <w:lvlText w:val=""/>
      <w:lvlJc w:val="left"/>
      <w:pPr>
        <w:tabs>
          <w:tab w:val="num" w:pos="2880"/>
        </w:tabs>
        <w:ind w:left="2880" w:hanging="360"/>
      </w:pPr>
      <w:rPr>
        <w:rFonts w:ascii="Symbol" w:hAnsi="Symbol"/>
      </w:rPr>
    </w:lvl>
    <w:lvl w:ilvl="4" w:tplc="316AFE8E">
      <w:start w:val="1"/>
      <w:numFmt w:val="bullet"/>
      <w:lvlText w:val="o"/>
      <w:lvlJc w:val="left"/>
      <w:pPr>
        <w:tabs>
          <w:tab w:val="num" w:pos="3600"/>
        </w:tabs>
        <w:ind w:left="3600" w:hanging="360"/>
      </w:pPr>
      <w:rPr>
        <w:rFonts w:ascii="Courier New" w:hAnsi="Courier New"/>
      </w:rPr>
    </w:lvl>
    <w:lvl w:ilvl="5" w:tplc="15A6C424">
      <w:start w:val="1"/>
      <w:numFmt w:val="bullet"/>
      <w:lvlText w:val=""/>
      <w:lvlJc w:val="left"/>
      <w:pPr>
        <w:tabs>
          <w:tab w:val="num" w:pos="4320"/>
        </w:tabs>
        <w:ind w:left="4320" w:hanging="360"/>
      </w:pPr>
      <w:rPr>
        <w:rFonts w:ascii="Wingdings" w:hAnsi="Wingdings"/>
      </w:rPr>
    </w:lvl>
    <w:lvl w:ilvl="6" w:tplc="1E96B96E">
      <w:start w:val="1"/>
      <w:numFmt w:val="bullet"/>
      <w:lvlText w:val=""/>
      <w:lvlJc w:val="left"/>
      <w:pPr>
        <w:tabs>
          <w:tab w:val="num" w:pos="5040"/>
        </w:tabs>
        <w:ind w:left="5040" w:hanging="360"/>
      </w:pPr>
      <w:rPr>
        <w:rFonts w:ascii="Symbol" w:hAnsi="Symbol"/>
      </w:rPr>
    </w:lvl>
    <w:lvl w:ilvl="7" w:tplc="555C13D0">
      <w:start w:val="1"/>
      <w:numFmt w:val="bullet"/>
      <w:lvlText w:val="o"/>
      <w:lvlJc w:val="left"/>
      <w:pPr>
        <w:tabs>
          <w:tab w:val="num" w:pos="5760"/>
        </w:tabs>
        <w:ind w:left="5760" w:hanging="360"/>
      </w:pPr>
      <w:rPr>
        <w:rFonts w:ascii="Courier New" w:hAnsi="Courier New"/>
      </w:rPr>
    </w:lvl>
    <w:lvl w:ilvl="8" w:tplc="5A7A5AD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7E4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5AF2"/>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06A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4E5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2F4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2B4D"/>
    <w:rsid w:val="00F85C99"/>
    <w:rsid w:val="00F97AEE"/>
    <w:rsid w:val="00FA4811"/>
    <w:rsid w:val="00FA5EBC"/>
    <w:rsid w:val="00FC5D0F"/>
    <w:rsid w:val="00FD224A"/>
    <w:rsid w:val="00FD4593"/>
    <w:rsid w:val="00FD58DA"/>
    <w:rsid w:val="00FD6619"/>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2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al.ca.gov/wp-content/uploads/sites/166/2020/10/2020-Notice-Register-Number-43-Z-October-23-2020.pdf" TargetMode="External"/><Relationship Id="rId13" Type="http://schemas.openxmlformats.org/officeDocument/2006/relationships/hyperlink" Target="https://www.arb.ca.gov/regact/2020/hfc2020/appa.pdf" TargetMode="External"/><Relationship Id="rId18" Type="http://schemas.openxmlformats.org/officeDocument/2006/relationships/hyperlink" Target="https://members.wto.org/crnattachments/2020/TBT/USA/20_6824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https://www.arb.ca.gov/regact/2020/hfc2020/isor.pdf" TargetMode="External"/><Relationship Id="rId17" Type="http://schemas.openxmlformats.org/officeDocument/2006/relationships/hyperlink" Target="https://govt.westlaw.com/calregs/Browse/Home/California/CaliforniaCodeofRegulations?guid=I90D36B65F2D94E929F62A59AF033D9FD&amp;transitionType=Default&amp;contextData=%28sc.Default%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b.ca.gov/regact/2020/hfc2020/appd.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b.ca.gov/regact/2020/hfc2020/notic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rb.ca.gov/regact/2020/hfc2020/appc.pdf" TargetMode="External"/><Relationship Id="rId23" Type="http://schemas.openxmlformats.org/officeDocument/2006/relationships/header" Target="header3.xml"/><Relationship Id="rId10" Type="http://schemas.openxmlformats.org/officeDocument/2006/relationships/hyperlink" Target="https://ww2.arb.ca.gov/rulemaking/2020/hfc2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al.ca.gov/wp-content/uploads/sites/166/2020/10/2020-Notice-Register-Number-43-Z-October-23-2020.pdf" TargetMode="External"/><Relationship Id="rId14" Type="http://schemas.openxmlformats.org/officeDocument/2006/relationships/hyperlink" Target="https://www.arb.ca.gov/regact/2020/hfc2020/appb.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2978</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2020-11-06T08:05:00Z</dcterms:created>
  <dcterms:modified xsi:type="dcterms:W3CDTF">2020-11-06T09:19:00Z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08c64591-56c3-4069-af8a-dcd833e32c9f</vt:lpwstr>
  </property>
  <property fmtid="{D5CDD505-2E9C-101B-9397-08002B2CF9AE}" pid="4" name="WTOCLASSIFICATION">
    <vt:lpwstr>WTO OFFICIAL</vt:lpwstr>
  </property>
</Properties>
</file>