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46F22" w:rsidP="002F6A28">
      <w:pPr>
        <w:pStyle w:val="Titre"/>
        <w:rPr>
          <w:caps w:val="0"/>
          <w:kern w:val="0"/>
        </w:rPr>
      </w:pPr>
      <w:r w:rsidRPr="002F6A28">
        <w:rPr>
          <w:caps w:val="0"/>
          <w:kern w:val="0"/>
        </w:rPr>
        <w:t>NOTIFICATION</w:t>
      </w:r>
    </w:p>
    <w:p w:rsidR="009239F7" w:rsidRPr="002F6A28" w:rsidRDefault="00946F2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62DA1" w:rsidTr="0069259F">
        <w:tc>
          <w:tcPr>
            <w:tcW w:w="713" w:type="dxa"/>
            <w:tcBorders>
              <w:bottom w:val="single" w:sz="6" w:space="0" w:color="auto"/>
            </w:tcBorders>
            <w:shd w:val="clear" w:color="auto" w:fill="auto"/>
          </w:tcPr>
          <w:p w:rsidR="00F85C99" w:rsidRPr="002F6A28" w:rsidRDefault="00946F2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46F2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946F2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46F2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[1580]</w:t>
            </w:r>
            <w:bookmarkEnd w:id="5"/>
          </w:p>
          <w:p w:rsidR="00F85C99" w:rsidRPr="002F6A28" w:rsidRDefault="00946F2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93C95" w:rsidRPr="002F6A28" w:rsidRDefault="00946F22"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46F2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46F22"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Chemical substances; Environmental protection (ICS 13.020), Production in the chemical industry (ICS 71.020), Products of the chemical industry (ICS 71.100)</w:t>
            </w:r>
            <w:bookmarkStart w:id="20" w:name="sps3a"/>
            <w:bookmarkEnd w:id="20"/>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46F2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Significant New Use Rules on Certain Chemical Substances (19-5.F) (15 page(s), in English)</w:t>
            </w:r>
            <w:bookmarkStart w:id="22" w:name="sps5a"/>
            <w:bookmarkStart w:id="23" w:name="sps5c"/>
            <w:bookmarkStart w:id="24" w:name="sps5b"/>
            <w:bookmarkEnd w:id="22"/>
            <w:bookmarkEnd w:id="23"/>
            <w:bookmarkEnd w:id="24"/>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46F2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EPA is proposing significant new use rules (</w:t>
            </w:r>
            <w:proofErr w:type="spellStart"/>
            <w:r w:rsidR="00FE448B" w:rsidRPr="00C379C8">
              <w:t>SNURs</w:t>
            </w:r>
            <w:proofErr w:type="spellEnd"/>
            <w:r w:rsidR="00FE448B" w:rsidRPr="00C379C8">
              <w:t>) under the Toxic Substances Control Act (TSCA) for certain chemical substances that were the subject of premanufacture notices (</w:t>
            </w:r>
            <w:proofErr w:type="spellStart"/>
            <w:r w:rsidR="00FE448B" w:rsidRPr="00C379C8">
              <w:t>PMNs</w:t>
            </w:r>
            <w:proofErr w:type="spellEnd"/>
            <w:r w:rsidR="00FE448B" w:rsidRPr="00C379C8">
              <w:t>). They are either the subject of Orders issued by EPA under TSCA or have received a "not likely to present an unreasonable risk" determination pursuant to TSCA. This action would require persons who intend to manufacture (defined by statute to include import) or process any of these chemical substances for an activity that is proposed as a significant new use to notify EPA at least 90 days before commencing that activity. The required notification initiates EPA's evaluation of the use, under the conditions of use for that chemical substance, within the applicable review period. Persons may not commence manufacture or processing for the significant new use until EPA has conducted a review of the notice, made an appropriate determination on the notice, and has taken such actions as are required by that determination.</w:t>
            </w:r>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46F2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46F2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A93C95" w:rsidRPr="002F6A28" w:rsidRDefault="00946F22" w:rsidP="009E75ED">
            <w:pPr>
              <w:numPr>
                <w:ilvl w:val="0"/>
                <w:numId w:val="16"/>
              </w:numPr>
              <w:spacing w:before="120" w:after="120"/>
              <w:jc w:val="left"/>
              <w:rPr>
                <w:bCs/>
              </w:rPr>
            </w:pPr>
            <w:r w:rsidRPr="002F6A28">
              <w:rPr>
                <w:bCs/>
              </w:rPr>
              <w:t>84 Federal Register (FR) 66855, 6 December 2019; Title 40 Code of Federal Regulations (CFR) Part 721:</w:t>
            </w:r>
            <w:r w:rsidRPr="002F6A28">
              <w:rPr>
                <w:bCs/>
              </w:rPr>
              <w:br/>
            </w:r>
            <w:hyperlink r:id="rId8" w:tgtFrame="_blank" w:history="1">
              <w:hyperlink r:id="rId9" w:history="1">
                <w:r w:rsidRPr="002F6A28">
                  <w:rPr>
                    <w:bCs/>
                    <w:color w:val="0000FF"/>
                    <w:u w:val="single"/>
                  </w:rPr>
                  <w:t>https://www.govinfo.gov/content/pkg/FR-2019-12-06/html/2019-26226.htm</w:t>
                </w:r>
              </w:hyperlink>
              <w:r w:rsidRPr="002F6A28">
                <w:rPr>
                  <w:bCs/>
                </w:rPr>
                <w:br/>
              </w:r>
            </w:hyperlink>
            <w:hyperlink r:id="rId10" w:tgtFrame="_blank" w:history="1">
              <w:hyperlink r:id="rId11" w:history="1">
                <w:r w:rsidRPr="002F6A28">
                  <w:rPr>
                    <w:bCs/>
                    <w:color w:val="0000FF"/>
                    <w:u w:val="single"/>
                  </w:rPr>
                  <w:t>https://www.govinfo.gov/content/pkg/FR-2019-12-06/pdf/2019-26226.pdf</w:t>
                </w:r>
              </w:hyperlink>
            </w:hyperlink>
          </w:p>
          <w:p w:rsidR="00A93C95" w:rsidRPr="002F6A28" w:rsidRDefault="00946F22" w:rsidP="009E75ED">
            <w:pPr>
              <w:numPr>
                <w:ilvl w:val="0"/>
                <w:numId w:val="16"/>
              </w:numPr>
              <w:spacing w:before="120" w:after="120"/>
              <w:jc w:val="left"/>
              <w:rPr>
                <w:bCs/>
              </w:rPr>
            </w:pPr>
            <w:r w:rsidRPr="002F6A28">
              <w:rPr>
                <w:bCs/>
              </w:rPr>
              <w:lastRenderedPageBreak/>
              <w:t xml:space="preserve">Supporting and Related Material:  </w:t>
            </w:r>
            <w:hyperlink r:id="rId12" w:tgtFrame="_blank" w:history="1">
              <w:hyperlink r:id="rId13" w:history="1">
                <w:r w:rsidRPr="002F6A28">
                  <w:rPr>
                    <w:bCs/>
                    <w:color w:val="0000FF"/>
                    <w:u w:val="single"/>
                  </w:rPr>
                  <w:t>https://www.regulations.gov/docketBrowser?rpp=25&amp;so=DESC&amp;sb=commentDueDate&amp;po=0&amp;dct=SR%2BO&amp;D=EPA-HQ-OPPT-2019-0530</w:t>
                </w:r>
              </w:hyperlink>
            </w:hyperlink>
          </w:p>
        </w:tc>
      </w:tr>
      <w:tr w:rsidR="00762DA1" w:rsidTr="00AE6CC8">
        <w:trPr>
          <w:cantSplit/>
        </w:trPr>
        <w:tc>
          <w:tcPr>
            <w:tcW w:w="713" w:type="dxa"/>
            <w:tcBorders>
              <w:top w:val="single" w:sz="6" w:space="0" w:color="auto"/>
              <w:bottom w:val="single" w:sz="6" w:space="0" w:color="auto"/>
            </w:tcBorders>
            <w:shd w:val="clear" w:color="auto" w:fill="auto"/>
          </w:tcPr>
          <w:p w:rsidR="00EE3A11" w:rsidRPr="002F6A28" w:rsidRDefault="00946F2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46F2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946F2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62DA1" w:rsidTr="0069259F">
        <w:tc>
          <w:tcPr>
            <w:tcW w:w="713" w:type="dxa"/>
            <w:tcBorders>
              <w:top w:val="single" w:sz="6" w:space="0" w:color="auto"/>
              <w:bottom w:val="single" w:sz="6" w:space="0" w:color="auto"/>
            </w:tcBorders>
            <w:shd w:val="clear" w:color="auto" w:fill="auto"/>
          </w:tcPr>
          <w:p w:rsidR="00F85C99" w:rsidRPr="002F6A28" w:rsidRDefault="00946F2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46F22" w:rsidP="002F6A28">
            <w:pPr>
              <w:spacing w:before="120" w:after="120"/>
            </w:pPr>
            <w:bookmarkStart w:id="35" w:name="X_TBT_Reg_10A"/>
            <w:r w:rsidRPr="002F6A28">
              <w:rPr>
                <w:b/>
              </w:rPr>
              <w:t>Final date for comments</w:t>
            </w:r>
            <w:bookmarkEnd w:id="35"/>
            <w:r w:rsidRPr="002F6A28">
              <w:rPr>
                <w:b/>
              </w:rPr>
              <w:t>:</w:t>
            </w:r>
            <w:r w:rsidR="00EE3A11" w:rsidRPr="00C379C8">
              <w:t xml:space="preserve"> 6 January 2020</w:t>
            </w:r>
            <w:bookmarkStart w:id="36" w:name="sps12a"/>
            <w:bookmarkEnd w:id="36"/>
          </w:p>
        </w:tc>
      </w:tr>
      <w:tr w:rsidR="00762DA1" w:rsidTr="0069259F">
        <w:tc>
          <w:tcPr>
            <w:tcW w:w="713" w:type="dxa"/>
            <w:tcBorders>
              <w:top w:val="single" w:sz="6" w:space="0" w:color="auto"/>
            </w:tcBorders>
            <w:shd w:val="clear" w:color="auto" w:fill="auto"/>
          </w:tcPr>
          <w:p w:rsidR="00F85C99" w:rsidRPr="002F6A28" w:rsidRDefault="00946F2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46F2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93C95" w:rsidRPr="002F6A28" w:rsidRDefault="002F1689" w:rsidP="00B16145">
            <w:pPr>
              <w:keepNext/>
              <w:keepLines/>
              <w:spacing w:before="120" w:after="120"/>
            </w:pPr>
            <w:hyperlink r:id="rId14" w:history="1">
              <w:r w:rsidR="00946F22" w:rsidRPr="002F6A28">
                <w:rPr>
                  <w:color w:val="0000FF"/>
                  <w:u w:val="single"/>
                </w:rPr>
                <w:t>https://members.wto.org/crnattachments/2019/TBT/USA/19_7036_00_e.pdf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A11" w:rsidRDefault="00946F22">
      <w:r>
        <w:separator/>
      </w:r>
    </w:p>
  </w:endnote>
  <w:endnote w:type="continuationSeparator" w:id="0">
    <w:p w:rsidR="00DE3A11" w:rsidRDefault="0094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6F2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6F2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46F2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A11" w:rsidRDefault="00946F22">
      <w:r>
        <w:separator/>
      </w:r>
    </w:p>
  </w:footnote>
  <w:footnote w:type="continuationSeparator" w:id="0">
    <w:p w:rsidR="00DE3A11" w:rsidRDefault="0094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6F22"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46F2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6F22" w:rsidP="009239F7">
    <w:pPr>
      <w:pStyle w:val="En-tte"/>
      <w:pBdr>
        <w:bottom w:val="single" w:sz="4" w:space="1" w:color="auto"/>
      </w:pBdr>
      <w:tabs>
        <w:tab w:val="clear" w:pos="4513"/>
        <w:tab w:val="clear" w:pos="9027"/>
      </w:tabs>
      <w:jc w:val="center"/>
    </w:pPr>
    <w:bookmarkStart w:id="41" w:name="spsSymbolHeader"/>
    <w:r w:rsidRPr="002F6A28">
      <w:t>G/TBT/N/USA/1553</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46F2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2DA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762DA1" w:rsidTr="008612A9">
      <w:trPr>
        <w:trHeight w:val="213"/>
        <w:jc w:val="center"/>
      </w:trPr>
      <w:tc>
        <w:tcPr>
          <w:tcW w:w="3794" w:type="dxa"/>
          <w:vMerge w:val="restart"/>
          <w:shd w:val="clear" w:color="auto" w:fill="FFFFFF"/>
          <w:tcMar>
            <w:left w:w="0" w:type="dxa"/>
            <w:right w:w="0" w:type="dxa"/>
          </w:tcMar>
        </w:tcPr>
        <w:p w:rsidR="00ED54E0" w:rsidRPr="009239F7" w:rsidRDefault="00946F2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5894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62DA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46F22" w:rsidP="00B801E9">
          <w:pPr>
            <w:jc w:val="right"/>
            <w:rPr>
              <w:b/>
              <w:szCs w:val="16"/>
            </w:rPr>
          </w:pPr>
          <w:bookmarkStart w:id="43" w:name="bmkSymbols"/>
          <w:r w:rsidRPr="002F6A28">
            <w:rPr>
              <w:b/>
              <w:szCs w:val="16"/>
            </w:rPr>
            <w:t>G/TBT/N/USA/1553</w:t>
          </w:r>
          <w:bookmarkEnd w:id="43"/>
        </w:p>
      </w:tc>
    </w:tr>
    <w:tr w:rsidR="00762DA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46F22" w:rsidP="00B801E9">
          <w:pPr>
            <w:jc w:val="right"/>
            <w:rPr>
              <w:szCs w:val="16"/>
            </w:rPr>
          </w:pPr>
          <w:bookmarkStart w:id="44" w:name="spsDateDistribution"/>
          <w:bookmarkStart w:id="45" w:name="bmkDate"/>
          <w:bookmarkEnd w:id="44"/>
          <w:bookmarkEnd w:id="45"/>
          <w:r>
            <w:rPr>
              <w:szCs w:val="16"/>
            </w:rPr>
            <w:t>10 December 2019</w:t>
          </w:r>
        </w:p>
      </w:tc>
    </w:tr>
    <w:tr w:rsidR="00762D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46F22"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2F1689">
            <w:rPr>
              <w:color w:val="FF0000"/>
              <w:szCs w:val="16"/>
            </w:rPr>
            <w:t>8506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46F2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62D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6F2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46F2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2E4320">
      <w:start w:val="1"/>
      <w:numFmt w:val="decimal"/>
      <w:pStyle w:val="SummaryText"/>
      <w:lvlText w:val="%1."/>
      <w:lvlJc w:val="left"/>
      <w:pPr>
        <w:ind w:left="360" w:hanging="360"/>
      </w:pPr>
    </w:lvl>
    <w:lvl w:ilvl="1" w:tplc="8424034A" w:tentative="1">
      <w:start w:val="1"/>
      <w:numFmt w:val="lowerLetter"/>
      <w:lvlText w:val="%2."/>
      <w:lvlJc w:val="left"/>
      <w:pPr>
        <w:ind w:left="1080" w:hanging="360"/>
      </w:pPr>
    </w:lvl>
    <w:lvl w:ilvl="2" w:tplc="9574234E" w:tentative="1">
      <w:start w:val="1"/>
      <w:numFmt w:val="lowerRoman"/>
      <w:lvlText w:val="%3."/>
      <w:lvlJc w:val="right"/>
      <w:pPr>
        <w:ind w:left="1800" w:hanging="180"/>
      </w:pPr>
    </w:lvl>
    <w:lvl w:ilvl="3" w:tplc="E8325B46" w:tentative="1">
      <w:start w:val="1"/>
      <w:numFmt w:val="decimal"/>
      <w:lvlText w:val="%4."/>
      <w:lvlJc w:val="left"/>
      <w:pPr>
        <w:ind w:left="2520" w:hanging="360"/>
      </w:pPr>
    </w:lvl>
    <w:lvl w:ilvl="4" w:tplc="0002C7F4" w:tentative="1">
      <w:start w:val="1"/>
      <w:numFmt w:val="lowerLetter"/>
      <w:lvlText w:val="%5."/>
      <w:lvlJc w:val="left"/>
      <w:pPr>
        <w:ind w:left="3240" w:hanging="360"/>
      </w:pPr>
    </w:lvl>
    <w:lvl w:ilvl="5" w:tplc="6DDAA532" w:tentative="1">
      <w:start w:val="1"/>
      <w:numFmt w:val="lowerRoman"/>
      <w:lvlText w:val="%6."/>
      <w:lvlJc w:val="right"/>
      <w:pPr>
        <w:ind w:left="3960" w:hanging="180"/>
      </w:pPr>
    </w:lvl>
    <w:lvl w:ilvl="6" w:tplc="EF74F1C4" w:tentative="1">
      <w:start w:val="1"/>
      <w:numFmt w:val="decimal"/>
      <w:lvlText w:val="%7."/>
      <w:lvlJc w:val="left"/>
      <w:pPr>
        <w:ind w:left="4680" w:hanging="360"/>
      </w:pPr>
    </w:lvl>
    <w:lvl w:ilvl="7" w:tplc="8E7A7592" w:tentative="1">
      <w:start w:val="1"/>
      <w:numFmt w:val="lowerLetter"/>
      <w:lvlText w:val="%8."/>
      <w:lvlJc w:val="left"/>
      <w:pPr>
        <w:ind w:left="5400" w:hanging="360"/>
      </w:pPr>
    </w:lvl>
    <w:lvl w:ilvl="8" w:tplc="D53E53A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EAE034C">
      <w:start w:val="1"/>
      <w:numFmt w:val="bullet"/>
      <w:lvlText w:val=""/>
      <w:lvlJc w:val="left"/>
      <w:pPr>
        <w:ind w:left="720" w:hanging="360"/>
      </w:pPr>
      <w:rPr>
        <w:rFonts w:ascii="Symbol" w:hAnsi="Symbol"/>
      </w:rPr>
    </w:lvl>
    <w:lvl w:ilvl="1" w:tplc="D26AEDF6">
      <w:start w:val="1"/>
      <w:numFmt w:val="bullet"/>
      <w:lvlText w:val="o"/>
      <w:lvlJc w:val="left"/>
      <w:pPr>
        <w:tabs>
          <w:tab w:val="num" w:pos="1440"/>
        </w:tabs>
        <w:ind w:left="1440" w:hanging="360"/>
      </w:pPr>
      <w:rPr>
        <w:rFonts w:ascii="Courier New" w:hAnsi="Courier New"/>
      </w:rPr>
    </w:lvl>
    <w:lvl w:ilvl="2" w:tplc="9894CD82">
      <w:start w:val="1"/>
      <w:numFmt w:val="bullet"/>
      <w:lvlText w:val=""/>
      <w:lvlJc w:val="left"/>
      <w:pPr>
        <w:tabs>
          <w:tab w:val="num" w:pos="2160"/>
        </w:tabs>
        <w:ind w:left="2160" w:hanging="360"/>
      </w:pPr>
      <w:rPr>
        <w:rFonts w:ascii="Wingdings" w:hAnsi="Wingdings"/>
      </w:rPr>
    </w:lvl>
    <w:lvl w:ilvl="3" w:tplc="AAB091A8">
      <w:start w:val="1"/>
      <w:numFmt w:val="bullet"/>
      <w:lvlText w:val=""/>
      <w:lvlJc w:val="left"/>
      <w:pPr>
        <w:tabs>
          <w:tab w:val="num" w:pos="2880"/>
        </w:tabs>
        <w:ind w:left="2880" w:hanging="360"/>
      </w:pPr>
      <w:rPr>
        <w:rFonts w:ascii="Symbol" w:hAnsi="Symbol"/>
      </w:rPr>
    </w:lvl>
    <w:lvl w:ilvl="4" w:tplc="50787766">
      <w:start w:val="1"/>
      <w:numFmt w:val="bullet"/>
      <w:lvlText w:val="o"/>
      <w:lvlJc w:val="left"/>
      <w:pPr>
        <w:tabs>
          <w:tab w:val="num" w:pos="3600"/>
        </w:tabs>
        <w:ind w:left="3600" w:hanging="360"/>
      </w:pPr>
      <w:rPr>
        <w:rFonts w:ascii="Courier New" w:hAnsi="Courier New"/>
      </w:rPr>
    </w:lvl>
    <w:lvl w:ilvl="5" w:tplc="16DA0866">
      <w:start w:val="1"/>
      <w:numFmt w:val="bullet"/>
      <w:lvlText w:val=""/>
      <w:lvlJc w:val="left"/>
      <w:pPr>
        <w:tabs>
          <w:tab w:val="num" w:pos="4320"/>
        </w:tabs>
        <w:ind w:left="4320" w:hanging="360"/>
      </w:pPr>
      <w:rPr>
        <w:rFonts w:ascii="Wingdings" w:hAnsi="Wingdings"/>
      </w:rPr>
    </w:lvl>
    <w:lvl w:ilvl="6" w:tplc="AA921D08">
      <w:start w:val="1"/>
      <w:numFmt w:val="bullet"/>
      <w:lvlText w:val=""/>
      <w:lvlJc w:val="left"/>
      <w:pPr>
        <w:tabs>
          <w:tab w:val="num" w:pos="5040"/>
        </w:tabs>
        <w:ind w:left="5040" w:hanging="360"/>
      </w:pPr>
      <w:rPr>
        <w:rFonts w:ascii="Symbol" w:hAnsi="Symbol"/>
      </w:rPr>
    </w:lvl>
    <w:lvl w:ilvl="7" w:tplc="0CA2E1BC">
      <w:start w:val="1"/>
      <w:numFmt w:val="bullet"/>
      <w:lvlText w:val="o"/>
      <w:lvlJc w:val="left"/>
      <w:pPr>
        <w:tabs>
          <w:tab w:val="num" w:pos="5760"/>
        </w:tabs>
        <w:ind w:left="5760" w:hanging="360"/>
      </w:pPr>
      <w:rPr>
        <w:rFonts w:ascii="Courier New" w:hAnsi="Courier New"/>
      </w:rPr>
    </w:lvl>
    <w:lvl w:ilvl="8" w:tplc="AD2E4C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1689"/>
    <w:rsid w:val="002F6A28"/>
    <w:rsid w:val="00303D9D"/>
    <w:rsid w:val="00304AAE"/>
    <w:rsid w:val="003124EC"/>
    <w:rsid w:val="003531C5"/>
    <w:rsid w:val="003572B4"/>
    <w:rsid w:val="00357D4A"/>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2DA1"/>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46F22"/>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3C95"/>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3A11"/>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7B00"/>
  <w15:docId w15:val="{CB02473B-33A3-437E-8109-0CB2020F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06/html/2019-26226.htm" TargetMode="External"/><Relationship Id="rId13" Type="http://schemas.openxmlformats.org/officeDocument/2006/relationships/hyperlink" Target="https://www.regulations.gov/docketBrowser?rpp=25&amp;so=DESC&amp;sb=commentDueDate&amp;po=0&amp;dct=SR%2BO&amp;D=EPA-HQ-OPPT-2019-053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regulations.gov/docketBrowser?rpp=25&amp;so=DESC&amp;sb=commentDueDate&amp;po=0&amp;dct=SR%2BO&amp;D=EPA-HQ-OPPT-2019-05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2-06/pdf/2019-2622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19-12-06/pdf/2019-26226.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19-12-06/html/2019-26226.htm" TargetMode="External"/><Relationship Id="rId14" Type="http://schemas.openxmlformats.org/officeDocument/2006/relationships/hyperlink" Target="https://members.wto.org/crnattachments/2019/TBT/USA/19_703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2019-12-10T09:19:00Z</dcterms:created>
  <dcterms:modified xsi:type="dcterms:W3CDTF">2019-12-10T10:52:00Z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