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A55A8" w14:textId="77777777" w:rsidR="009239F7" w:rsidRPr="002F6A28" w:rsidRDefault="00BD3072" w:rsidP="002F6A28">
      <w:pPr>
        <w:pStyle w:val="Title"/>
        <w:rPr>
          <w:caps w:val="0"/>
          <w:kern w:val="0"/>
        </w:rPr>
      </w:pPr>
      <w:r w:rsidRPr="002F6A28">
        <w:rPr>
          <w:caps w:val="0"/>
          <w:kern w:val="0"/>
        </w:rPr>
        <w:t>NOTIFICATION</w:t>
      </w:r>
    </w:p>
    <w:p w14:paraId="4924E998" w14:textId="77777777" w:rsidR="009239F7" w:rsidRPr="002F6A28" w:rsidRDefault="00BD3072" w:rsidP="002F6A28">
      <w:pPr>
        <w:jc w:val="center"/>
      </w:pPr>
      <w:r w:rsidRPr="002F6A28">
        <w:t>The following notification is being circulated in accordance with Article 10.6</w:t>
      </w:r>
    </w:p>
    <w:p w14:paraId="282244B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13AEB" w14:paraId="68906573" w14:textId="77777777" w:rsidTr="0069259F">
        <w:tc>
          <w:tcPr>
            <w:tcW w:w="713" w:type="dxa"/>
            <w:tcBorders>
              <w:bottom w:val="single" w:sz="6" w:space="0" w:color="auto"/>
            </w:tcBorders>
            <w:shd w:val="clear" w:color="auto" w:fill="auto"/>
          </w:tcPr>
          <w:p w14:paraId="45B2C173" w14:textId="77777777" w:rsidR="00F85C99" w:rsidRPr="002F6A28" w:rsidRDefault="00BD3072" w:rsidP="002F6A28">
            <w:pPr>
              <w:spacing w:before="120" w:after="120"/>
              <w:jc w:val="left"/>
            </w:pPr>
            <w:r w:rsidRPr="002F6A28">
              <w:rPr>
                <w:b/>
              </w:rPr>
              <w:t>1.</w:t>
            </w:r>
          </w:p>
        </w:tc>
        <w:tc>
          <w:tcPr>
            <w:tcW w:w="8546" w:type="dxa"/>
            <w:tcBorders>
              <w:bottom w:val="single" w:sz="6" w:space="0" w:color="auto"/>
            </w:tcBorders>
            <w:shd w:val="clear" w:color="auto" w:fill="auto"/>
          </w:tcPr>
          <w:p w14:paraId="75B42F9E" w14:textId="77777777" w:rsidR="00F85C99" w:rsidRPr="002F6A28" w:rsidRDefault="00BD307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Ukraine</w:t>
            </w:r>
            <w:bookmarkEnd w:id="1"/>
            <w:r w:rsidRPr="002F6A28">
              <w:t xml:space="preserve"> </w:t>
            </w:r>
          </w:p>
          <w:p w14:paraId="1C93AE3F" w14:textId="77777777" w:rsidR="00F85C99" w:rsidRPr="002F6A28" w:rsidRDefault="00BD307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13AEB" w14:paraId="19A6023D" w14:textId="77777777" w:rsidTr="0069259F">
        <w:tc>
          <w:tcPr>
            <w:tcW w:w="713" w:type="dxa"/>
            <w:tcBorders>
              <w:top w:val="single" w:sz="6" w:space="0" w:color="auto"/>
              <w:bottom w:val="single" w:sz="6" w:space="0" w:color="auto"/>
            </w:tcBorders>
            <w:shd w:val="clear" w:color="auto" w:fill="auto"/>
          </w:tcPr>
          <w:p w14:paraId="0690E052" w14:textId="77777777" w:rsidR="00F85C99" w:rsidRPr="002F6A28" w:rsidRDefault="00BD307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EFA60B5" w14:textId="77777777" w:rsidR="00F85C99" w:rsidRPr="002F6A28" w:rsidRDefault="00BD307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Cabinet of Ministers of Ukraine</w:t>
            </w:r>
            <w:bookmarkEnd w:id="5"/>
          </w:p>
          <w:p w14:paraId="665D056D" w14:textId="77777777" w:rsidR="00F85C99" w:rsidRPr="002F6A28" w:rsidRDefault="00BD307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713AEB" w14:paraId="723A42A7" w14:textId="77777777" w:rsidTr="0069259F">
        <w:tc>
          <w:tcPr>
            <w:tcW w:w="713" w:type="dxa"/>
            <w:tcBorders>
              <w:top w:val="single" w:sz="6" w:space="0" w:color="auto"/>
              <w:bottom w:val="single" w:sz="6" w:space="0" w:color="auto"/>
            </w:tcBorders>
            <w:shd w:val="clear" w:color="auto" w:fill="auto"/>
          </w:tcPr>
          <w:p w14:paraId="10B09742" w14:textId="77777777" w:rsidR="00F85C99" w:rsidRPr="002F6A28" w:rsidRDefault="00BD307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1A7822F" w14:textId="77777777" w:rsidR="00F85C99" w:rsidRPr="0058336F" w:rsidRDefault="00BD307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X</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13AEB" w14:paraId="1188F6C4" w14:textId="77777777" w:rsidTr="0069259F">
        <w:tc>
          <w:tcPr>
            <w:tcW w:w="713" w:type="dxa"/>
            <w:tcBorders>
              <w:top w:val="single" w:sz="6" w:space="0" w:color="auto"/>
              <w:bottom w:val="single" w:sz="6" w:space="0" w:color="auto"/>
            </w:tcBorders>
            <w:shd w:val="clear" w:color="auto" w:fill="auto"/>
          </w:tcPr>
          <w:p w14:paraId="401BEAFE" w14:textId="77777777" w:rsidR="00F85C99" w:rsidRPr="002F6A28" w:rsidRDefault="00BD307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A12E286" w14:textId="77777777" w:rsidR="00F85C99" w:rsidRPr="002F6A28" w:rsidRDefault="00BD307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Personal protective equipment, medical devices, in vitro diagnostic medical devices, active implantable medical devices</w:t>
            </w:r>
            <w:bookmarkStart w:id="20" w:name="sps3a"/>
            <w:bookmarkEnd w:id="20"/>
          </w:p>
        </w:tc>
      </w:tr>
      <w:tr w:rsidR="00713AEB" w14:paraId="707B0E24" w14:textId="77777777" w:rsidTr="0069259F">
        <w:tc>
          <w:tcPr>
            <w:tcW w:w="713" w:type="dxa"/>
            <w:tcBorders>
              <w:top w:val="single" w:sz="6" w:space="0" w:color="auto"/>
              <w:bottom w:val="single" w:sz="6" w:space="0" w:color="auto"/>
            </w:tcBorders>
            <w:shd w:val="clear" w:color="auto" w:fill="auto"/>
          </w:tcPr>
          <w:p w14:paraId="4E6F66A3" w14:textId="77777777" w:rsidR="00F85C99" w:rsidRPr="002F6A28" w:rsidRDefault="00BD307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2C16637" w14:textId="77777777" w:rsidR="00F85C99" w:rsidRPr="002F6A28" w:rsidRDefault="00BD307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Resolution of the Cabinet of Ministers of Ukraine of 20 March 2020 No. 226 «On amendments to some Resolutions of the Cabinet of Ministers of Ukraine» (3 page(s), in Ukrainian)</w:t>
            </w:r>
            <w:bookmarkStart w:id="22" w:name="sps5a"/>
            <w:bookmarkStart w:id="23" w:name="sps5c"/>
            <w:bookmarkStart w:id="24" w:name="sps5b"/>
            <w:bookmarkEnd w:id="22"/>
            <w:bookmarkEnd w:id="23"/>
            <w:bookmarkEnd w:id="24"/>
          </w:p>
        </w:tc>
      </w:tr>
      <w:tr w:rsidR="00713AEB" w14:paraId="0258A853" w14:textId="77777777" w:rsidTr="0069259F">
        <w:tc>
          <w:tcPr>
            <w:tcW w:w="713" w:type="dxa"/>
            <w:tcBorders>
              <w:top w:val="single" w:sz="6" w:space="0" w:color="auto"/>
              <w:bottom w:val="single" w:sz="6" w:space="0" w:color="auto"/>
            </w:tcBorders>
            <w:shd w:val="clear" w:color="auto" w:fill="auto"/>
          </w:tcPr>
          <w:p w14:paraId="3BDA63D4" w14:textId="77777777" w:rsidR="00F85C99" w:rsidRPr="002F6A28" w:rsidRDefault="00BD307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4349375" w14:textId="77777777" w:rsidR="00F85C99" w:rsidRPr="002F6A28" w:rsidRDefault="00BD307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resolution establishes exceptional and temporary procedure for the processing of applications and issue of notices for placing on the market of personal protective equipment, medical devices, in vitro diagnostic medical devices, active implantable medical devices, in respect of which the requirements of respective technical regulations are not met, but the use of which is necessary to protect health due to the Covid-19 pandemic.</w:t>
            </w:r>
          </w:p>
          <w:p w14:paraId="3009C85F" w14:textId="77777777" w:rsidR="00FE448B" w:rsidRPr="00C379C8" w:rsidRDefault="00BD3072" w:rsidP="002F6A28">
            <w:pPr>
              <w:spacing w:after="120"/>
            </w:pPr>
            <w:r w:rsidRPr="00C379C8">
              <w:t>The appropriate personal protective equipment, medical devices, in vitro diagnostic medical devices, and active implantable medical devices are defined in the List of medicines, medical devices and/or medical equipment required for implementation of measures aimed at prevention and spread, localization and elimination of outbreaks, epidemics and pandemics of coronavirus disease (COVID-19), that are exempted from payment of import duty and import operations of which to the custom territory of Ukraine are exempted from value added tax, approved by the Resolution of the Cabinet of Ministers of Ukraine 20.03.2020 No. 224.</w:t>
            </w:r>
          </w:p>
        </w:tc>
      </w:tr>
      <w:tr w:rsidR="00713AEB" w14:paraId="09293EC0" w14:textId="77777777" w:rsidTr="0069259F">
        <w:tc>
          <w:tcPr>
            <w:tcW w:w="713" w:type="dxa"/>
            <w:tcBorders>
              <w:top w:val="single" w:sz="6" w:space="0" w:color="auto"/>
              <w:bottom w:val="single" w:sz="6" w:space="0" w:color="auto"/>
            </w:tcBorders>
            <w:shd w:val="clear" w:color="auto" w:fill="auto"/>
          </w:tcPr>
          <w:p w14:paraId="1E3E3A64" w14:textId="77777777" w:rsidR="00F85C99" w:rsidRPr="002F6A28" w:rsidRDefault="00BD307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452D7AF" w14:textId="5B5835C3" w:rsidR="00F85C99" w:rsidRPr="002F6A28" w:rsidRDefault="00BD307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w:t>
            </w:r>
            <w:bookmarkStart w:id="27" w:name="sps7f"/>
            <w:bookmarkStart w:id="28" w:name="_GoBack"/>
            <w:bookmarkEnd w:id="27"/>
            <w:bookmarkEnd w:id="28"/>
          </w:p>
        </w:tc>
      </w:tr>
      <w:tr w:rsidR="00713AEB" w14:paraId="2810152B" w14:textId="77777777" w:rsidTr="0069259F">
        <w:tc>
          <w:tcPr>
            <w:tcW w:w="713" w:type="dxa"/>
            <w:tcBorders>
              <w:top w:val="single" w:sz="6" w:space="0" w:color="auto"/>
              <w:bottom w:val="single" w:sz="6" w:space="0" w:color="auto"/>
            </w:tcBorders>
            <w:shd w:val="clear" w:color="auto" w:fill="auto"/>
          </w:tcPr>
          <w:p w14:paraId="0E590DFD" w14:textId="77777777" w:rsidR="00F85C99" w:rsidRPr="002F6A28" w:rsidRDefault="00BD307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97A6C45" w14:textId="77777777" w:rsidR="00072B36" w:rsidRPr="002F6A28" w:rsidRDefault="00BD307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8983FE0" w14:textId="77777777" w:rsidR="00D72AF8" w:rsidRPr="002F6A28" w:rsidRDefault="00BD3072" w:rsidP="009E75ED">
            <w:pPr>
              <w:numPr>
                <w:ilvl w:val="0"/>
                <w:numId w:val="16"/>
              </w:numPr>
              <w:spacing w:before="120" w:after="120"/>
              <w:jc w:val="left"/>
              <w:rPr>
                <w:bCs/>
              </w:rPr>
            </w:pPr>
            <w:r w:rsidRPr="002F6A28">
              <w:rPr>
                <w:bCs/>
              </w:rPr>
              <w:t xml:space="preserve">List of medicines, medical devices and/or medical equipment required for implementation of measures aimed at prevention and spread, localization and elimination of outbreaks, epidemics and pandemics of coronavirus disease (COVID-19), that are exempted from payment of import duty and import operations of which to the custom territory of Ukraine are exempted from value added tax, approved by the Resolution of the Cabinet of Ministers of Ukraine </w:t>
            </w:r>
            <w:r w:rsidRPr="002F6A28">
              <w:rPr>
                <w:bCs/>
              </w:rPr>
              <w:lastRenderedPageBreak/>
              <w:t xml:space="preserve">20.03.2020 No. 224 (available at </w:t>
            </w:r>
            <w:hyperlink r:id="rId7" w:anchor="n9" w:history="1">
              <w:hyperlink r:id="rId8" w:anchor="n9" w:history="1">
                <w:r w:rsidRPr="002F6A28">
                  <w:rPr>
                    <w:bCs/>
                  </w:rPr>
                  <w:t>https://zakon.rada.gov.ua/laws/show/224-2020-%D0%BF#n9</w:t>
                </w:r>
              </w:hyperlink>
            </w:hyperlink>
            <w:r w:rsidRPr="002F6A28">
              <w:rPr>
                <w:bCs/>
              </w:rPr>
              <w:t>, in Ukrainian)</w:t>
            </w:r>
          </w:p>
          <w:p w14:paraId="43D73FAE" w14:textId="77777777" w:rsidR="00D72AF8" w:rsidRPr="002F6A28" w:rsidRDefault="00BD3072" w:rsidP="009E75ED">
            <w:pPr>
              <w:numPr>
                <w:ilvl w:val="0"/>
                <w:numId w:val="16"/>
              </w:numPr>
              <w:spacing w:before="120" w:after="120"/>
              <w:jc w:val="left"/>
              <w:rPr>
                <w:bCs/>
              </w:rPr>
            </w:pPr>
            <w:r w:rsidRPr="002F6A28">
              <w:rPr>
                <w:bCs/>
              </w:rPr>
              <w:t>Technical Regulation on personal protective equipment, approved by the Resolution of the Cabinet of Ministers of Ukraine of 27.08.2008 No.761, available in Ukrainian</w:t>
            </w:r>
          </w:p>
          <w:p w14:paraId="33B2BEBE" w14:textId="77777777" w:rsidR="00D72AF8" w:rsidRPr="002F6A28" w:rsidRDefault="00BD3072" w:rsidP="009E75ED">
            <w:pPr>
              <w:numPr>
                <w:ilvl w:val="0"/>
                <w:numId w:val="16"/>
              </w:numPr>
              <w:spacing w:before="120" w:after="120"/>
              <w:jc w:val="left"/>
              <w:rPr>
                <w:bCs/>
              </w:rPr>
            </w:pPr>
            <w:r w:rsidRPr="002F6A28">
              <w:rPr>
                <w:bCs/>
              </w:rPr>
              <w:t>Technical Regulation on medical devices, approved by the Resolution of the Cabinet of Ministers of Ukraine of 02.10.2013 No.753, available in Ukrainian</w:t>
            </w:r>
          </w:p>
          <w:p w14:paraId="6B4C5244" w14:textId="77777777" w:rsidR="00D72AF8" w:rsidRPr="002F6A28" w:rsidRDefault="00BD3072" w:rsidP="009E75ED">
            <w:pPr>
              <w:numPr>
                <w:ilvl w:val="0"/>
                <w:numId w:val="16"/>
              </w:numPr>
              <w:spacing w:before="120" w:after="120"/>
              <w:jc w:val="left"/>
              <w:rPr>
                <w:bCs/>
              </w:rPr>
            </w:pPr>
            <w:r w:rsidRPr="002F6A28">
              <w:rPr>
                <w:bCs/>
              </w:rPr>
              <w:t>Technical Regulation on in vitro diagnostic medical devices, approved by the Resolution of the Cabinet of Ministers of Ukraine of 02.10.2013 No.754, available in Ukrainian</w:t>
            </w:r>
          </w:p>
          <w:p w14:paraId="69FCF356" w14:textId="77777777" w:rsidR="00D72AF8" w:rsidRPr="002F6A28" w:rsidRDefault="00BD3072" w:rsidP="009E75ED">
            <w:pPr>
              <w:numPr>
                <w:ilvl w:val="0"/>
                <w:numId w:val="16"/>
              </w:numPr>
              <w:spacing w:before="120" w:after="120"/>
              <w:jc w:val="left"/>
              <w:rPr>
                <w:bCs/>
              </w:rPr>
            </w:pPr>
            <w:r w:rsidRPr="002F6A28">
              <w:rPr>
                <w:bCs/>
              </w:rPr>
              <w:t>Technical Regulation on active implantable medical devices, approved by the Resolution of the Cabinet of Ministers of Ukraine of 02.10.2013 No.755, available in Ukrainian</w:t>
            </w:r>
          </w:p>
        </w:tc>
      </w:tr>
      <w:tr w:rsidR="00713AEB" w14:paraId="336BE6F9" w14:textId="77777777" w:rsidTr="00AE6CC8">
        <w:trPr>
          <w:cantSplit/>
        </w:trPr>
        <w:tc>
          <w:tcPr>
            <w:tcW w:w="713" w:type="dxa"/>
            <w:tcBorders>
              <w:top w:val="single" w:sz="6" w:space="0" w:color="auto"/>
              <w:bottom w:val="single" w:sz="6" w:space="0" w:color="auto"/>
            </w:tcBorders>
            <w:shd w:val="clear" w:color="auto" w:fill="auto"/>
          </w:tcPr>
          <w:p w14:paraId="0C08CDD1" w14:textId="77777777" w:rsidR="00EE3A11" w:rsidRPr="002F6A28" w:rsidRDefault="00BD307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8CC916F" w14:textId="77777777" w:rsidR="00EE3A11" w:rsidRPr="002F6A28" w:rsidRDefault="00BD3072" w:rsidP="008953C4">
            <w:pPr>
              <w:spacing w:before="120" w:after="120"/>
            </w:pPr>
            <w:bookmarkStart w:id="30" w:name="X_TBT_Reg_9A"/>
            <w:r w:rsidRPr="002F6A28">
              <w:rPr>
                <w:b/>
              </w:rPr>
              <w:t>Proposed date of adoption</w:t>
            </w:r>
            <w:bookmarkEnd w:id="30"/>
            <w:r w:rsidRPr="002F6A28">
              <w:rPr>
                <w:b/>
              </w:rPr>
              <w:t>:</w:t>
            </w:r>
            <w:r w:rsidRPr="00C379C8">
              <w:t xml:space="preserve"> 20 March 2020</w:t>
            </w:r>
            <w:bookmarkStart w:id="31" w:name="sps10a"/>
            <w:bookmarkStart w:id="32" w:name="sps10b"/>
            <w:bookmarkEnd w:id="31"/>
            <w:bookmarkEnd w:id="32"/>
          </w:p>
          <w:p w14:paraId="6AF4263D" w14:textId="77777777" w:rsidR="00EE3A11" w:rsidRPr="002F6A28" w:rsidRDefault="00BD3072" w:rsidP="008953C4">
            <w:pPr>
              <w:spacing w:after="120"/>
            </w:pPr>
            <w:bookmarkStart w:id="33" w:name="X_TBT_Reg_9B"/>
            <w:r w:rsidRPr="002F6A28">
              <w:rPr>
                <w:b/>
              </w:rPr>
              <w:t>Proposed date of entry into force</w:t>
            </w:r>
            <w:bookmarkEnd w:id="33"/>
            <w:r w:rsidRPr="002F6A28">
              <w:rPr>
                <w:b/>
              </w:rPr>
              <w:t>:</w:t>
            </w:r>
            <w:r w:rsidRPr="00C379C8">
              <w:t xml:space="preserve"> 21 March 2020</w:t>
            </w:r>
            <w:bookmarkStart w:id="34" w:name="sps11a"/>
            <w:bookmarkStart w:id="35" w:name="sps11b"/>
            <w:bookmarkEnd w:id="34"/>
            <w:bookmarkEnd w:id="35"/>
          </w:p>
        </w:tc>
      </w:tr>
      <w:tr w:rsidR="00713AEB" w14:paraId="443F6A7D" w14:textId="77777777" w:rsidTr="0069259F">
        <w:tc>
          <w:tcPr>
            <w:tcW w:w="713" w:type="dxa"/>
            <w:tcBorders>
              <w:top w:val="single" w:sz="6" w:space="0" w:color="auto"/>
              <w:bottom w:val="single" w:sz="6" w:space="0" w:color="auto"/>
            </w:tcBorders>
            <w:shd w:val="clear" w:color="auto" w:fill="auto"/>
          </w:tcPr>
          <w:p w14:paraId="4D88BF30" w14:textId="77777777" w:rsidR="00F85C99" w:rsidRPr="002F6A28" w:rsidRDefault="00BD307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21B8163" w14:textId="77777777" w:rsidR="00F85C99" w:rsidRPr="002F6A28" w:rsidRDefault="00BD3072" w:rsidP="002F6A28">
            <w:pPr>
              <w:spacing w:before="120" w:after="120"/>
            </w:pPr>
            <w:bookmarkStart w:id="36" w:name="X_TBT_Reg_10A"/>
            <w:r w:rsidRPr="002F6A28">
              <w:rPr>
                <w:b/>
              </w:rPr>
              <w:t>Final date for comments</w:t>
            </w:r>
            <w:bookmarkEnd w:id="36"/>
            <w:r w:rsidRPr="002F6A28">
              <w:rPr>
                <w:b/>
              </w:rPr>
              <w:t>:</w:t>
            </w:r>
            <w:r w:rsidR="00EE3A11" w:rsidRPr="00C379C8">
              <w:t xml:space="preserve"> not applied</w:t>
            </w:r>
            <w:bookmarkStart w:id="37" w:name="sps12a"/>
            <w:bookmarkEnd w:id="37"/>
          </w:p>
        </w:tc>
      </w:tr>
      <w:tr w:rsidR="00713AEB" w14:paraId="32A8E491" w14:textId="77777777" w:rsidTr="0069259F">
        <w:tc>
          <w:tcPr>
            <w:tcW w:w="713" w:type="dxa"/>
            <w:tcBorders>
              <w:top w:val="single" w:sz="6" w:space="0" w:color="auto"/>
            </w:tcBorders>
            <w:shd w:val="clear" w:color="auto" w:fill="auto"/>
          </w:tcPr>
          <w:p w14:paraId="4FE507BD" w14:textId="77777777" w:rsidR="00F85C99" w:rsidRPr="002F6A28" w:rsidRDefault="00BD307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066BEB2" w14:textId="77777777" w:rsidR="00F85C99" w:rsidRPr="002F6A28" w:rsidRDefault="00BD3072"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20AE6EC2" w14:textId="77777777" w:rsidR="00D72AF8" w:rsidRPr="002F6A28" w:rsidRDefault="00BD3072" w:rsidP="00B16145">
            <w:pPr>
              <w:keepNext/>
              <w:keepLines/>
              <w:spacing w:before="120" w:after="120"/>
            </w:pPr>
            <w:r w:rsidRPr="002F6A28">
              <w:t xml:space="preserve">The text is available at the official web-site of the Verkhovna Rada of Ukraine: </w:t>
            </w:r>
          </w:p>
          <w:p w14:paraId="5EDBD5E0" w14:textId="77777777" w:rsidR="00D72AF8" w:rsidRPr="002F6A28" w:rsidRDefault="00956A39" w:rsidP="00B16145">
            <w:pPr>
              <w:keepNext/>
              <w:keepLines/>
              <w:spacing w:before="120" w:after="120"/>
            </w:pPr>
            <w:hyperlink r:id="rId9" w:history="1">
              <w:r w:rsidR="00BD3072" w:rsidRPr="002F6A28">
                <w:rPr>
                  <w:color w:val="0000FF"/>
                  <w:u w:val="single"/>
                </w:rPr>
                <w:t>https://zakon.rada.gov.ua/laws/show/226-2020-%D0%BF</w:t>
              </w:r>
            </w:hyperlink>
            <w:bookmarkEnd w:id="41"/>
          </w:p>
        </w:tc>
      </w:tr>
    </w:tbl>
    <w:p w14:paraId="145561A0"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40A80" w14:textId="77777777" w:rsidR="00211C14" w:rsidRDefault="00BD3072">
      <w:r>
        <w:separator/>
      </w:r>
    </w:p>
  </w:endnote>
  <w:endnote w:type="continuationSeparator" w:id="0">
    <w:p w14:paraId="6552145E" w14:textId="77777777" w:rsidR="00211C14" w:rsidRDefault="00BD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3775" w14:textId="77777777" w:rsidR="009239F7" w:rsidRPr="002F6A28" w:rsidRDefault="00BD307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C54D" w14:textId="77777777" w:rsidR="009239F7" w:rsidRPr="002F6A28" w:rsidRDefault="00BD307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30A4" w14:textId="77777777" w:rsidR="00EE3A11" w:rsidRPr="002F6A28" w:rsidRDefault="00BD307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8320F" w14:textId="77777777" w:rsidR="00211C14" w:rsidRDefault="00BD3072">
      <w:r>
        <w:separator/>
      </w:r>
    </w:p>
  </w:footnote>
  <w:footnote w:type="continuationSeparator" w:id="0">
    <w:p w14:paraId="25BF2076" w14:textId="77777777" w:rsidR="00211C14" w:rsidRDefault="00BD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10ED" w14:textId="77777777" w:rsidR="009239F7" w:rsidRPr="002F6A28" w:rsidRDefault="00BD3072" w:rsidP="009239F7">
    <w:pPr>
      <w:pStyle w:val="Header"/>
      <w:pBdr>
        <w:bottom w:val="single" w:sz="4" w:space="1" w:color="auto"/>
      </w:pBdr>
      <w:tabs>
        <w:tab w:val="clear" w:pos="4513"/>
        <w:tab w:val="clear" w:pos="9027"/>
      </w:tabs>
      <w:jc w:val="center"/>
    </w:pPr>
    <w:r w:rsidRPr="002F6A28">
      <w:t>tbtSymbol</w:t>
    </w:r>
  </w:p>
  <w:p w14:paraId="7FC4FD88" w14:textId="77777777" w:rsidR="009239F7" w:rsidRPr="002F6A28" w:rsidRDefault="009239F7" w:rsidP="009239F7">
    <w:pPr>
      <w:pStyle w:val="Header"/>
      <w:pBdr>
        <w:bottom w:val="single" w:sz="4" w:space="1" w:color="auto"/>
      </w:pBdr>
      <w:tabs>
        <w:tab w:val="clear" w:pos="4513"/>
        <w:tab w:val="clear" w:pos="9027"/>
      </w:tabs>
      <w:jc w:val="center"/>
    </w:pPr>
  </w:p>
  <w:p w14:paraId="433F3567" w14:textId="77777777" w:rsidR="009239F7" w:rsidRPr="002F6A28" w:rsidRDefault="00BD307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AF098F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E76A" w14:textId="77777777" w:rsidR="009239F7" w:rsidRPr="002F6A28" w:rsidRDefault="00BD3072" w:rsidP="009239F7">
    <w:pPr>
      <w:pStyle w:val="Header"/>
      <w:pBdr>
        <w:bottom w:val="single" w:sz="4" w:space="1" w:color="auto"/>
      </w:pBdr>
      <w:tabs>
        <w:tab w:val="clear" w:pos="4513"/>
        <w:tab w:val="clear" w:pos="9027"/>
      </w:tabs>
      <w:jc w:val="center"/>
    </w:pPr>
    <w:bookmarkStart w:id="42" w:name="spsSymbolHeader"/>
    <w:r w:rsidRPr="002F6A28">
      <w:t>G/TBT/N/UKR/162</w:t>
    </w:r>
    <w:bookmarkEnd w:id="42"/>
  </w:p>
  <w:p w14:paraId="6BBCA65F" w14:textId="77777777" w:rsidR="009239F7" w:rsidRPr="002F6A28" w:rsidRDefault="009239F7" w:rsidP="009239F7">
    <w:pPr>
      <w:pStyle w:val="Header"/>
      <w:pBdr>
        <w:bottom w:val="single" w:sz="4" w:space="1" w:color="auto"/>
      </w:pBdr>
      <w:tabs>
        <w:tab w:val="clear" w:pos="4513"/>
        <w:tab w:val="clear" w:pos="9027"/>
      </w:tabs>
      <w:jc w:val="center"/>
    </w:pPr>
  </w:p>
  <w:p w14:paraId="3F4774AF" w14:textId="77777777" w:rsidR="009239F7" w:rsidRPr="002F6A28" w:rsidRDefault="00BD307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354464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3AEB" w14:paraId="3676CA0F" w14:textId="77777777" w:rsidTr="008612A9">
      <w:trPr>
        <w:trHeight w:val="240"/>
        <w:jc w:val="center"/>
      </w:trPr>
      <w:tc>
        <w:tcPr>
          <w:tcW w:w="3794" w:type="dxa"/>
          <w:shd w:val="clear" w:color="auto" w:fill="FFFFFF"/>
          <w:tcMar>
            <w:left w:w="108" w:type="dxa"/>
            <w:right w:w="108" w:type="dxa"/>
          </w:tcMar>
          <w:vAlign w:val="center"/>
        </w:tcPr>
        <w:p w14:paraId="1031302F"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4A122DE0" w14:textId="77777777" w:rsidR="00ED54E0" w:rsidRPr="009239F7" w:rsidRDefault="00ED54E0" w:rsidP="00B801E9">
          <w:pPr>
            <w:jc w:val="right"/>
            <w:rPr>
              <w:b/>
              <w:color w:val="FF0000"/>
              <w:szCs w:val="16"/>
            </w:rPr>
          </w:pPr>
        </w:p>
      </w:tc>
    </w:tr>
    <w:bookmarkEnd w:id="43"/>
    <w:tr w:rsidR="00713AEB" w14:paraId="7E5F787D" w14:textId="77777777" w:rsidTr="008612A9">
      <w:trPr>
        <w:trHeight w:val="213"/>
        <w:jc w:val="center"/>
      </w:trPr>
      <w:tc>
        <w:tcPr>
          <w:tcW w:w="3794" w:type="dxa"/>
          <w:vMerge w:val="restart"/>
          <w:shd w:val="clear" w:color="auto" w:fill="FFFFFF"/>
          <w:tcMar>
            <w:left w:w="0" w:type="dxa"/>
            <w:right w:w="0" w:type="dxa"/>
          </w:tcMar>
        </w:tcPr>
        <w:p w14:paraId="06327992" w14:textId="77777777" w:rsidR="00ED54E0" w:rsidRPr="009239F7" w:rsidRDefault="00BD3072" w:rsidP="00B801E9">
          <w:pPr>
            <w:jc w:val="left"/>
          </w:pPr>
          <w:r>
            <w:rPr>
              <w:noProof/>
              <w:lang w:eastAsia="en-GB"/>
            </w:rPr>
            <w:drawing>
              <wp:inline distT="0" distB="0" distL="0" distR="0" wp14:anchorId="0A4D80D3" wp14:editId="5A53DF64">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0830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6E7A87" w14:textId="77777777" w:rsidR="00ED54E0" w:rsidRPr="009239F7" w:rsidRDefault="00ED54E0" w:rsidP="00B801E9">
          <w:pPr>
            <w:jc w:val="right"/>
            <w:rPr>
              <w:b/>
              <w:szCs w:val="16"/>
            </w:rPr>
          </w:pPr>
        </w:p>
      </w:tc>
    </w:tr>
    <w:tr w:rsidR="00713AEB" w14:paraId="41C14D89" w14:textId="77777777" w:rsidTr="008612A9">
      <w:trPr>
        <w:trHeight w:val="868"/>
        <w:jc w:val="center"/>
      </w:trPr>
      <w:tc>
        <w:tcPr>
          <w:tcW w:w="3794" w:type="dxa"/>
          <w:vMerge/>
          <w:shd w:val="clear" w:color="auto" w:fill="FFFFFF"/>
          <w:tcMar>
            <w:left w:w="108" w:type="dxa"/>
            <w:right w:w="108" w:type="dxa"/>
          </w:tcMar>
        </w:tcPr>
        <w:p w14:paraId="2F9E3F6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4F262B3" w14:textId="77777777" w:rsidR="009239F7" w:rsidRPr="002F6A28" w:rsidRDefault="00BD3072" w:rsidP="00B801E9">
          <w:pPr>
            <w:jc w:val="right"/>
            <w:rPr>
              <w:b/>
              <w:szCs w:val="16"/>
            </w:rPr>
          </w:pPr>
          <w:bookmarkStart w:id="44" w:name="bmkSymbols"/>
          <w:r w:rsidRPr="002F6A28">
            <w:rPr>
              <w:b/>
              <w:szCs w:val="16"/>
            </w:rPr>
            <w:t>G/TBT/N/UKR/162</w:t>
          </w:r>
          <w:bookmarkEnd w:id="44"/>
        </w:p>
      </w:tc>
    </w:tr>
    <w:tr w:rsidR="00713AEB" w14:paraId="14D2EFFC" w14:textId="77777777" w:rsidTr="008612A9">
      <w:trPr>
        <w:trHeight w:val="240"/>
        <w:jc w:val="center"/>
      </w:trPr>
      <w:tc>
        <w:tcPr>
          <w:tcW w:w="3794" w:type="dxa"/>
          <w:vMerge/>
          <w:shd w:val="clear" w:color="auto" w:fill="FFFFFF"/>
          <w:tcMar>
            <w:left w:w="108" w:type="dxa"/>
            <w:right w:w="108" w:type="dxa"/>
          </w:tcMar>
          <w:vAlign w:val="center"/>
        </w:tcPr>
        <w:p w14:paraId="2FC858D0" w14:textId="77777777" w:rsidR="00ED54E0" w:rsidRPr="009239F7" w:rsidRDefault="00ED54E0" w:rsidP="00B801E9"/>
      </w:tc>
      <w:tc>
        <w:tcPr>
          <w:tcW w:w="5448" w:type="dxa"/>
          <w:gridSpan w:val="2"/>
          <w:shd w:val="clear" w:color="auto" w:fill="FFFFFF"/>
          <w:tcMar>
            <w:left w:w="108" w:type="dxa"/>
            <w:right w:w="108" w:type="dxa"/>
          </w:tcMar>
          <w:vAlign w:val="center"/>
        </w:tcPr>
        <w:p w14:paraId="3403E773" w14:textId="4BD0AA1C" w:rsidR="00ED54E0" w:rsidRPr="009239F7" w:rsidRDefault="00BD3072" w:rsidP="00B801E9">
          <w:pPr>
            <w:jc w:val="right"/>
            <w:rPr>
              <w:szCs w:val="16"/>
            </w:rPr>
          </w:pPr>
          <w:bookmarkStart w:id="45" w:name="spsDateDistribution"/>
          <w:bookmarkStart w:id="46" w:name="bmkDate"/>
          <w:bookmarkEnd w:id="45"/>
          <w:bookmarkEnd w:id="46"/>
          <w:r>
            <w:rPr>
              <w:szCs w:val="16"/>
            </w:rPr>
            <w:t>1 April 2020</w:t>
          </w:r>
        </w:p>
      </w:tc>
    </w:tr>
    <w:tr w:rsidR="00713AEB" w14:paraId="24D421C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B4D5BC7" w14:textId="741BAF10" w:rsidR="00ED54E0" w:rsidRPr="009239F7" w:rsidRDefault="00BD3072"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8D41A1">
            <w:rPr>
              <w:color w:val="FF0000"/>
              <w:szCs w:val="16"/>
            </w:rPr>
            <w:t>2616</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61C6DB33" w14:textId="77777777" w:rsidR="00ED54E0" w:rsidRPr="009239F7" w:rsidRDefault="00BD307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13AEB" w14:paraId="265225A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1F7DA4" w14:textId="77777777" w:rsidR="00ED54E0" w:rsidRPr="009239F7" w:rsidRDefault="00BD307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823F3F0" w14:textId="77777777" w:rsidR="00ED54E0" w:rsidRPr="002F6A28" w:rsidRDefault="00BD307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87BBEA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743F32">
      <w:start w:val="1"/>
      <w:numFmt w:val="decimal"/>
      <w:pStyle w:val="SummaryText"/>
      <w:lvlText w:val="%1."/>
      <w:lvlJc w:val="left"/>
      <w:pPr>
        <w:ind w:left="360" w:hanging="360"/>
      </w:pPr>
    </w:lvl>
    <w:lvl w:ilvl="1" w:tplc="E56016F0" w:tentative="1">
      <w:start w:val="1"/>
      <w:numFmt w:val="lowerLetter"/>
      <w:lvlText w:val="%2."/>
      <w:lvlJc w:val="left"/>
      <w:pPr>
        <w:ind w:left="1080" w:hanging="360"/>
      </w:pPr>
    </w:lvl>
    <w:lvl w:ilvl="2" w:tplc="786AF1AE" w:tentative="1">
      <w:start w:val="1"/>
      <w:numFmt w:val="lowerRoman"/>
      <w:lvlText w:val="%3."/>
      <w:lvlJc w:val="right"/>
      <w:pPr>
        <w:ind w:left="1800" w:hanging="180"/>
      </w:pPr>
    </w:lvl>
    <w:lvl w:ilvl="3" w:tplc="3FAAAA18" w:tentative="1">
      <w:start w:val="1"/>
      <w:numFmt w:val="decimal"/>
      <w:lvlText w:val="%4."/>
      <w:lvlJc w:val="left"/>
      <w:pPr>
        <w:ind w:left="2520" w:hanging="360"/>
      </w:pPr>
    </w:lvl>
    <w:lvl w:ilvl="4" w:tplc="E0E083AC" w:tentative="1">
      <w:start w:val="1"/>
      <w:numFmt w:val="lowerLetter"/>
      <w:lvlText w:val="%5."/>
      <w:lvlJc w:val="left"/>
      <w:pPr>
        <w:ind w:left="3240" w:hanging="360"/>
      </w:pPr>
    </w:lvl>
    <w:lvl w:ilvl="5" w:tplc="FE34933E" w:tentative="1">
      <w:start w:val="1"/>
      <w:numFmt w:val="lowerRoman"/>
      <w:lvlText w:val="%6."/>
      <w:lvlJc w:val="right"/>
      <w:pPr>
        <w:ind w:left="3960" w:hanging="180"/>
      </w:pPr>
    </w:lvl>
    <w:lvl w:ilvl="6" w:tplc="338849EE" w:tentative="1">
      <w:start w:val="1"/>
      <w:numFmt w:val="decimal"/>
      <w:lvlText w:val="%7."/>
      <w:lvlJc w:val="left"/>
      <w:pPr>
        <w:ind w:left="4680" w:hanging="360"/>
      </w:pPr>
    </w:lvl>
    <w:lvl w:ilvl="7" w:tplc="819A75B0" w:tentative="1">
      <w:start w:val="1"/>
      <w:numFmt w:val="lowerLetter"/>
      <w:lvlText w:val="%8."/>
      <w:lvlJc w:val="left"/>
      <w:pPr>
        <w:ind w:left="5400" w:hanging="360"/>
      </w:pPr>
    </w:lvl>
    <w:lvl w:ilvl="8" w:tplc="3D22B1E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446A950">
      <w:start w:val="1"/>
      <w:numFmt w:val="bullet"/>
      <w:lvlText w:val=""/>
      <w:lvlJc w:val="left"/>
      <w:pPr>
        <w:ind w:left="720" w:hanging="360"/>
      </w:pPr>
      <w:rPr>
        <w:rFonts w:ascii="Symbol" w:hAnsi="Symbol"/>
      </w:rPr>
    </w:lvl>
    <w:lvl w:ilvl="1" w:tplc="EDD80DB2">
      <w:start w:val="1"/>
      <w:numFmt w:val="bullet"/>
      <w:lvlText w:val="o"/>
      <w:lvlJc w:val="left"/>
      <w:pPr>
        <w:tabs>
          <w:tab w:val="num" w:pos="1440"/>
        </w:tabs>
        <w:ind w:left="1440" w:hanging="360"/>
      </w:pPr>
      <w:rPr>
        <w:rFonts w:ascii="Courier New" w:hAnsi="Courier New"/>
      </w:rPr>
    </w:lvl>
    <w:lvl w:ilvl="2" w:tplc="D23613BE">
      <w:start w:val="1"/>
      <w:numFmt w:val="bullet"/>
      <w:lvlText w:val=""/>
      <w:lvlJc w:val="left"/>
      <w:pPr>
        <w:tabs>
          <w:tab w:val="num" w:pos="2160"/>
        </w:tabs>
        <w:ind w:left="2160" w:hanging="360"/>
      </w:pPr>
      <w:rPr>
        <w:rFonts w:ascii="Wingdings" w:hAnsi="Wingdings"/>
      </w:rPr>
    </w:lvl>
    <w:lvl w:ilvl="3" w:tplc="B1DA9CA4">
      <w:start w:val="1"/>
      <w:numFmt w:val="bullet"/>
      <w:lvlText w:val=""/>
      <w:lvlJc w:val="left"/>
      <w:pPr>
        <w:tabs>
          <w:tab w:val="num" w:pos="2880"/>
        </w:tabs>
        <w:ind w:left="2880" w:hanging="360"/>
      </w:pPr>
      <w:rPr>
        <w:rFonts w:ascii="Symbol" w:hAnsi="Symbol"/>
      </w:rPr>
    </w:lvl>
    <w:lvl w:ilvl="4" w:tplc="DB2E2FCE">
      <w:start w:val="1"/>
      <w:numFmt w:val="bullet"/>
      <w:lvlText w:val="o"/>
      <w:lvlJc w:val="left"/>
      <w:pPr>
        <w:tabs>
          <w:tab w:val="num" w:pos="3600"/>
        </w:tabs>
        <w:ind w:left="3600" w:hanging="360"/>
      </w:pPr>
      <w:rPr>
        <w:rFonts w:ascii="Courier New" w:hAnsi="Courier New"/>
      </w:rPr>
    </w:lvl>
    <w:lvl w:ilvl="5" w:tplc="7228C6C2">
      <w:start w:val="1"/>
      <w:numFmt w:val="bullet"/>
      <w:lvlText w:val=""/>
      <w:lvlJc w:val="left"/>
      <w:pPr>
        <w:tabs>
          <w:tab w:val="num" w:pos="4320"/>
        </w:tabs>
        <w:ind w:left="4320" w:hanging="360"/>
      </w:pPr>
      <w:rPr>
        <w:rFonts w:ascii="Wingdings" w:hAnsi="Wingdings"/>
      </w:rPr>
    </w:lvl>
    <w:lvl w:ilvl="6" w:tplc="BD2E36BA">
      <w:start w:val="1"/>
      <w:numFmt w:val="bullet"/>
      <w:lvlText w:val=""/>
      <w:lvlJc w:val="left"/>
      <w:pPr>
        <w:tabs>
          <w:tab w:val="num" w:pos="5040"/>
        </w:tabs>
        <w:ind w:left="5040" w:hanging="360"/>
      </w:pPr>
      <w:rPr>
        <w:rFonts w:ascii="Symbol" w:hAnsi="Symbol"/>
      </w:rPr>
    </w:lvl>
    <w:lvl w:ilvl="7" w:tplc="E20A31E6">
      <w:start w:val="1"/>
      <w:numFmt w:val="bullet"/>
      <w:lvlText w:val="o"/>
      <w:lvlJc w:val="left"/>
      <w:pPr>
        <w:tabs>
          <w:tab w:val="num" w:pos="5760"/>
        </w:tabs>
        <w:ind w:left="5760" w:hanging="360"/>
      </w:pPr>
      <w:rPr>
        <w:rFonts w:ascii="Courier New" w:hAnsi="Courier New"/>
      </w:rPr>
    </w:lvl>
    <w:lvl w:ilvl="8" w:tplc="D0C00C0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01CE"/>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11C14"/>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9597D"/>
    <w:rsid w:val="006A72C8"/>
    <w:rsid w:val="006D6F16"/>
    <w:rsid w:val="006E4336"/>
    <w:rsid w:val="006F35A6"/>
    <w:rsid w:val="006F5826"/>
    <w:rsid w:val="006F731C"/>
    <w:rsid w:val="00700181"/>
    <w:rsid w:val="00711064"/>
    <w:rsid w:val="00713AEB"/>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41A1"/>
    <w:rsid w:val="008E372C"/>
    <w:rsid w:val="008E67DC"/>
    <w:rsid w:val="009239F7"/>
    <w:rsid w:val="00955D8A"/>
    <w:rsid w:val="00956A39"/>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D3072"/>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2AF8"/>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5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4-2020-%D0%B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224-2020-%D0%B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26-2020-%D0%B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3353</Characters>
  <Application>Microsoft Office Word</Application>
  <DocSecurity>0</DocSecurity>
  <Lines>71</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2020-04-01T07:57:00Z</dcterms:created>
  <dcterms:modified xsi:type="dcterms:W3CDTF">2020-04-01T10:50:00Z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0a4c2935-dd95-44e2-af32-42b315714893</vt:lpwstr>
  </property>
  <property fmtid="{D5CDD505-2E9C-101B-9397-08002B2CF9AE}" pid="4" name="WTOCLASSIFICATION">
    <vt:lpwstr>WTO OFFICIAL</vt:lpwstr>
  </property>
</Properties>
</file>