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0C04" w14:textId="77777777" w:rsidR="009239F7" w:rsidRPr="002F6A28" w:rsidRDefault="00C75A6F" w:rsidP="002F6A28">
      <w:pPr>
        <w:pStyle w:val="Title"/>
        <w:rPr>
          <w:caps w:val="0"/>
          <w:kern w:val="0"/>
        </w:rPr>
      </w:pPr>
      <w:r w:rsidRPr="002F6A28">
        <w:rPr>
          <w:caps w:val="0"/>
          <w:kern w:val="0"/>
        </w:rPr>
        <w:t>NOTIFICATION</w:t>
      </w:r>
    </w:p>
    <w:p w14:paraId="79E4A149" w14:textId="77777777" w:rsidR="009239F7" w:rsidRPr="002F6A28" w:rsidRDefault="00C75A6F" w:rsidP="002F6A28">
      <w:pPr>
        <w:jc w:val="center"/>
      </w:pPr>
      <w:r w:rsidRPr="002F6A28">
        <w:t>The following notification is being circulated in accordance with Article 10.6</w:t>
      </w:r>
    </w:p>
    <w:p w14:paraId="530C5EF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F2446" w14:paraId="639B081C" w14:textId="77777777" w:rsidTr="0069259F">
        <w:tc>
          <w:tcPr>
            <w:tcW w:w="713" w:type="dxa"/>
            <w:tcBorders>
              <w:bottom w:val="single" w:sz="6" w:space="0" w:color="auto"/>
            </w:tcBorders>
            <w:shd w:val="clear" w:color="auto" w:fill="auto"/>
          </w:tcPr>
          <w:p w14:paraId="1CA49562" w14:textId="77777777" w:rsidR="00F85C99" w:rsidRPr="002F6A28" w:rsidRDefault="00C75A6F" w:rsidP="002F6A28">
            <w:pPr>
              <w:spacing w:before="120" w:after="120"/>
              <w:jc w:val="left"/>
            </w:pPr>
            <w:r w:rsidRPr="002F6A28">
              <w:rPr>
                <w:b/>
              </w:rPr>
              <w:t>1.</w:t>
            </w:r>
          </w:p>
        </w:tc>
        <w:tc>
          <w:tcPr>
            <w:tcW w:w="8546" w:type="dxa"/>
            <w:tcBorders>
              <w:bottom w:val="single" w:sz="6" w:space="0" w:color="auto"/>
            </w:tcBorders>
            <w:shd w:val="clear" w:color="auto" w:fill="auto"/>
          </w:tcPr>
          <w:p w14:paraId="71038E0A" w14:textId="77777777" w:rsidR="00F85C99" w:rsidRPr="002F6A28" w:rsidRDefault="00C75A6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TRINIDAD AND TOBAGO</w:t>
            </w:r>
            <w:bookmarkEnd w:id="1"/>
          </w:p>
          <w:p w14:paraId="306D13BD" w14:textId="77777777" w:rsidR="00F85C99" w:rsidRPr="002F6A28" w:rsidRDefault="00C75A6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F2446" w14:paraId="2190DCA1" w14:textId="77777777" w:rsidTr="0069259F">
        <w:tc>
          <w:tcPr>
            <w:tcW w:w="713" w:type="dxa"/>
            <w:tcBorders>
              <w:top w:val="single" w:sz="6" w:space="0" w:color="auto"/>
              <w:bottom w:val="single" w:sz="6" w:space="0" w:color="auto"/>
            </w:tcBorders>
            <w:shd w:val="clear" w:color="auto" w:fill="auto"/>
          </w:tcPr>
          <w:p w14:paraId="4D92FAD4" w14:textId="77777777" w:rsidR="00F85C99" w:rsidRPr="002F6A28" w:rsidRDefault="00C75A6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AAD7CFF" w14:textId="77777777" w:rsidR="00F85C99" w:rsidRPr="002F6A28" w:rsidRDefault="00C75A6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CA0FE48" w14:textId="77777777" w:rsidR="00EE3A11" w:rsidRPr="00C379C8" w:rsidRDefault="00C75A6F" w:rsidP="00155128">
            <w:pPr>
              <w:spacing w:after="120"/>
            </w:pPr>
            <w:r w:rsidRPr="00C379C8">
              <w:t>Trinidad and Tobago Bureau of Standards</w:t>
            </w:r>
            <w:bookmarkEnd w:id="5"/>
          </w:p>
          <w:p w14:paraId="1747DA1D" w14:textId="77777777" w:rsidR="00F85C99" w:rsidRPr="002F6A28" w:rsidRDefault="00C75A6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A8748BA" w14:textId="77777777" w:rsidR="00AC6C6E" w:rsidRPr="00C379C8" w:rsidRDefault="00C75A6F" w:rsidP="00AA646C">
            <w:r w:rsidRPr="00C379C8">
              <w:t>1-2 Century Drive Trincity Industrial Estate</w:t>
            </w:r>
          </w:p>
          <w:p w14:paraId="72FDD844" w14:textId="77777777" w:rsidR="00AC6C6E" w:rsidRPr="00C379C8" w:rsidRDefault="00C75A6F" w:rsidP="00AA646C">
            <w:r w:rsidRPr="00C379C8">
              <w:t>Macoya, Tunapuna</w:t>
            </w:r>
          </w:p>
          <w:p w14:paraId="0F5E9A99" w14:textId="77777777" w:rsidR="00AC6C6E" w:rsidRPr="00C379C8" w:rsidRDefault="00C75A6F" w:rsidP="00AA646C">
            <w:r w:rsidRPr="00C379C8">
              <w:t>Tel : 868-645-6222</w:t>
            </w:r>
          </w:p>
          <w:p w14:paraId="3B5D96A8" w14:textId="77777777" w:rsidR="00AC6C6E" w:rsidRPr="00C379C8" w:rsidRDefault="00C75A6F" w:rsidP="00AA646C">
            <w:r w:rsidRPr="00C379C8">
              <w:t>Fax: 868-663-4335</w:t>
            </w:r>
          </w:p>
          <w:p w14:paraId="106971EB" w14:textId="77777777" w:rsidR="00AC6C6E" w:rsidRPr="00C379C8" w:rsidRDefault="00C75A6F" w:rsidP="00AA646C">
            <w:r w:rsidRPr="00C379C8">
              <w:t xml:space="preserve">Email: </w:t>
            </w:r>
            <w:hyperlink r:id="rId8" w:history="1">
              <w:r w:rsidRPr="00C379C8">
                <w:rPr>
                  <w:color w:val="0000FF"/>
                  <w:u w:val="single"/>
                </w:rPr>
                <w:t>ttbs@ttbs.org.tt</w:t>
              </w:r>
            </w:hyperlink>
          </w:p>
          <w:p w14:paraId="3843F167" w14:textId="77777777" w:rsidR="00AC6C6E" w:rsidRPr="00C379C8" w:rsidRDefault="00C75A6F" w:rsidP="00AA646C">
            <w:pPr>
              <w:spacing w:after="120"/>
            </w:pPr>
            <w:r w:rsidRPr="00C379C8">
              <w:t xml:space="preserve">Website: </w:t>
            </w:r>
            <w:hyperlink r:id="rId9" w:history="1">
              <w:r w:rsidRPr="004D5371">
                <w:rPr>
                  <w:rStyle w:val="Hyperlink"/>
                </w:rPr>
                <w:t>www.ttbs.org.tt</w:t>
              </w:r>
            </w:hyperlink>
            <w:bookmarkEnd w:id="7"/>
            <w:r>
              <w:t xml:space="preserve"> </w:t>
            </w:r>
          </w:p>
        </w:tc>
      </w:tr>
      <w:tr w:rsidR="002F2446" w14:paraId="6E219C1F" w14:textId="77777777" w:rsidTr="0069259F">
        <w:tc>
          <w:tcPr>
            <w:tcW w:w="713" w:type="dxa"/>
            <w:tcBorders>
              <w:top w:val="single" w:sz="6" w:space="0" w:color="auto"/>
              <w:bottom w:val="single" w:sz="6" w:space="0" w:color="auto"/>
            </w:tcBorders>
            <w:shd w:val="clear" w:color="auto" w:fill="auto"/>
          </w:tcPr>
          <w:p w14:paraId="4D6CC8A8" w14:textId="77777777" w:rsidR="00F85C99" w:rsidRPr="002F6A28" w:rsidRDefault="00C75A6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15AA966" w14:textId="77777777" w:rsidR="00F85C99" w:rsidRPr="0058336F" w:rsidRDefault="00C75A6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2F2446" w14:paraId="673B61D1" w14:textId="77777777" w:rsidTr="0069259F">
        <w:tc>
          <w:tcPr>
            <w:tcW w:w="713" w:type="dxa"/>
            <w:tcBorders>
              <w:top w:val="single" w:sz="6" w:space="0" w:color="auto"/>
              <w:bottom w:val="single" w:sz="6" w:space="0" w:color="auto"/>
            </w:tcBorders>
            <w:shd w:val="clear" w:color="auto" w:fill="auto"/>
          </w:tcPr>
          <w:p w14:paraId="1A6F4AF3" w14:textId="77777777" w:rsidR="00F85C99" w:rsidRPr="002F6A28" w:rsidRDefault="00C75A6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A9AFF28" w14:textId="77777777" w:rsidR="00F85C99" w:rsidRPr="002F6A28" w:rsidRDefault="00C75A6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PACKAGING AND DISTRIBUTION OF GOODS (ICS code(s): 55)</w:t>
            </w:r>
            <w:bookmarkEnd w:id="22"/>
          </w:p>
        </w:tc>
      </w:tr>
      <w:tr w:rsidR="002F2446" w14:paraId="115F0751" w14:textId="77777777" w:rsidTr="0069259F">
        <w:tc>
          <w:tcPr>
            <w:tcW w:w="713" w:type="dxa"/>
            <w:tcBorders>
              <w:top w:val="single" w:sz="6" w:space="0" w:color="auto"/>
              <w:bottom w:val="single" w:sz="6" w:space="0" w:color="auto"/>
            </w:tcBorders>
            <w:shd w:val="clear" w:color="auto" w:fill="auto"/>
          </w:tcPr>
          <w:p w14:paraId="6C248948" w14:textId="77777777" w:rsidR="00F85C99" w:rsidRPr="002F6A28" w:rsidRDefault="00C75A6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0B380BF" w14:textId="77777777" w:rsidR="00F85C99" w:rsidRPr="002F6A28" w:rsidRDefault="00C75A6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Labelling of goods - General - Compulsory requirements; (13 page(s), in English)</w:t>
            </w:r>
            <w:bookmarkEnd w:id="24"/>
          </w:p>
        </w:tc>
      </w:tr>
      <w:tr w:rsidR="002F2446" w14:paraId="4081AD46" w14:textId="77777777" w:rsidTr="0069259F">
        <w:tc>
          <w:tcPr>
            <w:tcW w:w="713" w:type="dxa"/>
            <w:tcBorders>
              <w:top w:val="single" w:sz="6" w:space="0" w:color="auto"/>
              <w:bottom w:val="single" w:sz="6" w:space="0" w:color="auto"/>
            </w:tcBorders>
            <w:shd w:val="clear" w:color="auto" w:fill="auto"/>
          </w:tcPr>
          <w:p w14:paraId="05A85F6F" w14:textId="77777777" w:rsidR="00F85C99" w:rsidRPr="002F6A28" w:rsidRDefault="00C75A6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761D0DC" w14:textId="77777777" w:rsidR="00F85C99" w:rsidRPr="002F6A28" w:rsidRDefault="00C75A6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standard establishes general labelling requirements for goods. It applies to all goods which are used in Trinidad and Tobago with the exceptions indicated in 1.2.</w:t>
            </w:r>
          </w:p>
          <w:p w14:paraId="6E964FDA" w14:textId="77777777" w:rsidR="00FE448B" w:rsidRPr="00C379C8" w:rsidRDefault="00C75A6F" w:rsidP="002F6A28">
            <w:pPr>
              <w:spacing w:before="120" w:after="120"/>
            </w:pPr>
            <w:r w:rsidRPr="00C379C8">
              <w:t>This standard does not apply to the following:</w:t>
            </w:r>
          </w:p>
          <w:p w14:paraId="1782466C" w14:textId="77777777" w:rsidR="00FE448B" w:rsidRPr="00C379C8" w:rsidRDefault="00C75A6F" w:rsidP="002F6A28">
            <w:pPr>
              <w:spacing w:before="120" w:after="120"/>
            </w:pPr>
            <w:r w:rsidRPr="00C379C8">
              <w:t xml:space="preserve">a) goods or classes of goods for which labelling requirements have been prescribed in national regulations issued by other Government Ministries and agencies; </w:t>
            </w:r>
            <w:r w:rsidRPr="00C379C8">
              <w:rPr>
                <w:i/>
                <w:iCs/>
              </w:rPr>
              <w:t>inter alia</w:t>
            </w:r>
          </w:p>
          <w:p w14:paraId="7BD46A2F" w14:textId="77777777" w:rsidR="00FE448B" w:rsidRPr="00C379C8" w:rsidRDefault="00C75A6F" w:rsidP="002F6A28">
            <w:pPr>
              <w:spacing w:before="120" w:after="120"/>
            </w:pPr>
            <w:r w:rsidRPr="00C379C8">
              <w:t>i) goods or classes of goods for food, drugs, cosmetics and medical devices;</w:t>
            </w:r>
          </w:p>
          <w:p w14:paraId="1EFA7BD2" w14:textId="77777777" w:rsidR="00FE448B" w:rsidRPr="00C379C8" w:rsidRDefault="00C75A6F" w:rsidP="002F6A28">
            <w:pPr>
              <w:spacing w:before="120" w:after="120"/>
            </w:pPr>
            <w:r w:rsidRPr="00C379C8">
              <w:t>ii) goods or classes of goods for pesticides and toxic chemicals.</w:t>
            </w:r>
          </w:p>
          <w:p w14:paraId="0A6CECC0" w14:textId="77777777" w:rsidR="00FE448B" w:rsidRPr="00C379C8" w:rsidRDefault="00C75A6F" w:rsidP="002F6A28">
            <w:pPr>
              <w:spacing w:before="120" w:after="120"/>
            </w:pPr>
            <w:r w:rsidRPr="00C379C8">
              <w:t>b) goods or classes of goods for which specific labelling requirements have been prescribed in compulsory National Standards; and</w:t>
            </w:r>
          </w:p>
          <w:p w14:paraId="0FC343D7" w14:textId="77777777" w:rsidR="00FE448B" w:rsidRPr="00C379C8" w:rsidRDefault="00C75A6F" w:rsidP="002F6A28">
            <w:pPr>
              <w:spacing w:before="120" w:after="120"/>
            </w:pPr>
            <w:r w:rsidRPr="00C379C8">
              <w:t>c) goods or classes of goods for agricultural produce.</w:t>
            </w:r>
          </w:p>
          <w:p w14:paraId="510E4A86" w14:textId="77777777" w:rsidR="00FE448B" w:rsidRPr="00C379C8" w:rsidRDefault="00C75A6F" w:rsidP="002F6A28">
            <w:pPr>
              <w:spacing w:before="120" w:after="120"/>
            </w:pPr>
            <w:r w:rsidRPr="00C379C8">
              <w:t>NOTE 1 Regulatory activities (including standards-related matters) pertaining to food, drugs, cosmetics and medical devices fall under the purview of the Chemistry, Food and Drugs Division, Ministry of Health which is so empowered under the Food and Drugs Act, (Chapter 30:01) and relevant regulations.</w:t>
            </w:r>
          </w:p>
          <w:p w14:paraId="2C4DD218" w14:textId="77777777" w:rsidR="00FE448B" w:rsidRPr="00C379C8" w:rsidRDefault="00C75A6F" w:rsidP="002F6A28">
            <w:pPr>
              <w:spacing w:before="120" w:after="120"/>
            </w:pPr>
            <w:r w:rsidRPr="00C379C8">
              <w:lastRenderedPageBreak/>
              <w:t>NOTE 2 Regulatory activities (including standards-related matters) pertaining to pesticides and toxic chemicals fall under the Chemistry, Food and Drugs Division, Ministry of Health which is so empowered under the Pesticide and Toxic Chemicals Act, (Chapter 30:03) and relevant regulations.</w:t>
            </w:r>
            <w:bookmarkEnd w:id="26"/>
          </w:p>
        </w:tc>
      </w:tr>
      <w:tr w:rsidR="002F2446" w14:paraId="7112B907" w14:textId="77777777" w:rsidTr="0069259F">
        <w:tc>
          <w:tcPr>
            <w:tcW w:w="713" w:type="dxa"/>
            <w:tcBorders>
              <w:top w:val="single" w:sz="6" w:space="0" w:color="auto"/>
              <w:bottom w:val="single" w:sz="6" w:space="0" w:color="auto"/>
            </w:tcBorders>
            <w:shd w:val="clear" w:color="auto" w:fill="auto"/>
          </w:tcPr>
          <w:p w14:paraId="49E12601" w14:textId="77777777" w:rsidR="00F85C99" w:rsidRPr="002F6A28" w:rsidRDefault="00C75A6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D7BCA74" w14:textId="77777777" w:rsidR="00F85C99" w:rsidRPr="002F6A28" w:rsidRDefault="00C75A6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w:t>
            </w:r>
            <w:bookmarkEnd w:id="28"/>
          </w:p>
        </w:tc>
      </w:tr>
      <w:tr w:rsidR="002F2446" w14:paraId="7A104395" w14:textId="77777777" w:rsidTr="0069259F">
        <w:tc>
          <w:tcPr>
            <w:tcW w:w="713" w:type="dxa"/>
            <w:tcBorders>
              <w:top w:val="single" w:sz="6" w:space="0" w:color="auto"/>
              <w:bottom w:val="single" w:sz="6" w:space="0" w:color="auto"/>
            </w:tcBorders>
            <w:shd w:val="clear" w:color="auto" w:fill="auto"/>
          </w:tcPr>
          <w:p w14:paraId="7651292A" w14:textId="77777777" w:rsidR="00F85C99" w:rsidRPr="002F6A28" w:rsidRDefault="00C75A6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2A5388E" w14:textId="77777777" w:rsidR="00072B36" w:rsidRPr="002F6A28" w:rsidRDefault="00C75A6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77762A6" w14:textId="77777777" w:rsidR="00F85C99" w:rsidRPr="002F6A28" w:rsidRDefault="00C75A6F" w:rsidP="009E75ED">
            <w:pPr>
              <w:spacing w:before="120" w:after="120"/>
            </w:pPr>
            <w:bookmarkStart w:id="30" w:name="sps9a"/>
            <w:r w:rsidRPr="002F6A28">
              <w:t>-</w:t>
            </w:r>
            <w:bookmarkEnd w:id="30"/>
          </w:p>
        </w:tc>
      </w:tr>
      <w:tr w:rsidR="002F2446" w14:paraId="1E106140" w14:textId="77777777" w:rsidTr="00AE6CC8">
        <w:trPr>
          <w:cantSplit/>
        </w:trPr>
        <w:tc>
          <w:tcPr>
            <w:tcW w:w="713" w:type="dxa"/>
            <w:tcBorders>
              <w:top w:val="single" w:sz="6" w:space="0" w:color="auto"/>
              <w:bottom w:val="single" w:sz="6" w:space="0" w:color="auto"/>
            </w:tcBorders>
            <w:shd w:val="clear" w:color="auto" w:fill="auto"/>
          </w:tcPr>
          <w:p w14:paraId="5CFD9DB1" w14:textId="77777777" w:rsidR="00EE3A11" w:rsidRPr="002F6A28" w:rsidRDefault="00C75A6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897852B" w14:textId="77777777" w:rsidR="00EE3A11" w:rsidRPr="002F6A28" w:rsidRDefault="00C75A6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7DC6B62" w14:textId="77777777" w:rsidR="00EE3A11" w:rsidRPr="002F6A28" w:rsidRDefault="00C75A6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30 April 2024</w:t>
            </w:r>
            <w:bookmarkStart w:id="36" w:name="sps11b"/>
            <w:bookmarkEnd w:id="35"/>
            <w:bookmarkEnd w:id="36"/>
          </w:p>
        </w:tc>
      </w:tr>
      <w:tr w:rsidR="002F2446" w14:paraId="629C7A6A" w14:textId="77777777" w:rsidTr="0069259F">
        <w:tc>
          <w:tcPr>
            <w:tcW w:w="713" w:type="dxa"/>
            <w:tcBorders>
              <w:top w:val="single" w:sz="6" w:space="0" w:color="auto"/>
              <w:bottom w:val="single" w:sz="6" w:space="0" w:color="auto"/>
            </w:tcBorders>
            <w:shd w:val="clear" w:color="auto" w:fill="auto"/>
          </w:tcPr>
          <w:p w14:paraId="756F9523" w14:textId="77777777" w:rsidR="00F85C99" w:rsidRPr="002F6A28" w:rsidRDefault="00C75A6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4B94518" w14:textId="77777777" w:rsidR="00F85C99" w:rsidRPr="002F6A28" w:rsidRDefault="00C75A6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2F2446" w14:paraId="13C39C6E" w14:textId="77777777" w:rsidTr="0069259F">
        <w:tc>
          <w:tcPr>
            <w:tcW w:w="713" w:type="dxa"/>
            <w:tcBorders>
              <w:top w:val="single" w:sz="6" w:space="0" w:color="auto"/>
            </w:tcBorders>
            <w:shd w:val="clear" w:color="auto" w:fill="auto"/>
          </w:tcPr>
          <w:p w14:paraId="28112667" w14:textId="77777777" w:rsidR="00F85C99" w:rsidRPr="002F6A28" w:rsidRDefault="00C75A6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4FAF47E" w14:textId="77777777" w:rsidR="00F85C99" w:rsidRPr="002F6A28" w:rsidRDefault="00C75A6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A824CA9" w14:textId="77777777" w:rsidR="00EE3A11" w:rsidRPr="00A12DDE" w:rsidRDefault="001806D9" w:rsidP="00B16145">
            <w:pPr>
              <w:keepNext/>
              <w:keepLines/>
              <w:spacing w:after="120"/>
              <w:rPr>
                <w:bCs/>
              </w:rPr>
            </w:pPr>
            <w:hyperlink r:id="rId10" w:tgtFrame="_blank" w:history="1">
              <w:r w:rsidR="00C75A6F" w:rsidRPr="00A12DDE">
                <w:rPr>
                  <w:bCs/>
                  <w:color w:val="0000FF"/>
                  <w:u w:val="single"/>
                </w:rPr>
                <w:t>https://tinyurl.com/2labelpcttcs19</w:t>
              </w:r>
            </w:hyperlink>
            <w:bookmarkEnd w:id="42"/>
          </w:p>
        </w:tc>
      </w:tr>
    </w:tbl>
    <w:p w14:paraId="5254E1CE"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4350" w14:textId="77777777" w:rsidR="005B3B9B" w:rsidRDefault="00C75A6F">
      <w:r>
        <w:separator/>
      </w:r>
    </w:p>
  </w:endnote>
  <w:endnote w:type="continuationSeparator" w:id="0">
    <w:p w14:paraId="3F5792AD" w14:textId="77777777" w:rsidR="005B3B9B" w:rsidRDefault="00C7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C470" w14:textId="77777777" w:rsidR="009239F7" w:rsidRPr="002F6A28" w:rsidRDefault="00C75A6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FB57" w14:textId="77777777" w:rsidR="009239F7" w:rsidRPr="002F6A28" w:rsidRDefault="00C75A6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024D" w14:textId="77777777" w:rsidR="00EE3A11" w:rsidRPr="002F6A28" w:rsidRDefault="00C75A6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B085" w14:textId="77777777" w:rsidR="005B3B9B" w:rsidRDefault="00C75A6F">
      <w:r>
        <w:separator/>
      </w:r>
    </w:p>
  </w:footnote>
  <w:footnote w:type="continuationSeparator" w:id="0">
    <w:p w14:paraId="554D0780" w14:textId="77777777" w:rsidR="005B3B9B" w:rsidRDefault="00C7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294D" w14:textId="77777777" w:rsidR="009239F7" w:rsidRPr="002F6A28" w:rsidRDefault="00C75A6F" w:rsidP="009239F7">
    <w:pPr>
      <w:pStyle w:val="Header"/>
      <w:pBdr>
        <w:bottom w:val="single" w:sz="4" w:space="1" w:color="auto"/>
      </w:pBdr>
      <w:tabs>
        <w:tab w:val="clear" w:pos="4513"/>
        <w:tab w:val="clear" w:pos="9027"/>
      </w:tabs>
      <w:jc w:val="center"/>
    </w:pPr>
    <w:r w:rsidRPr="002F6A28">
      <w:t>tbtSymbol</w:t>
    </w:r>
  </w:p>
  <w:p w14:paraId="6DC21A81" w14:textId="77777777" w:rsidR="009239F7" w:rsidRPr="002F6A28" w:rsidRDefault="009239F7" w:rsidP="009239F7">
    <w:pPr>
      <w:pStyle w:val="Header"/>
      <w:pBdr>
        <w:bottom w:val="single" w:sz="4" w:space="1" w:color="auto"/>
      </w:pBdr>
      <w:tabs>
        <w:tab w:val="clear" w:pos="4513"/>
        <w:tab w:val="clear" w:pos="9027"/>
      </w:tabs>
      <w:jc w:val="center"/>
    </w:pPr>
  </w:p>
  <w:p w14:paraId="4A7FB528" w14:textId="77777777" w:rsidR="009239F7" w:rsidRPr="002F6A28" w:rsidRDefault="00C75A6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55A7C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8678" w14:textId="77777777" w:rsidR="009239F7" w:rsidRPr="002F6A28" w:rsidRDefault="00C75A6F" w:rsidP="009239F7">
    <w:pPr>
      <w:pStyle w:val="Header"/>
      <w:pBdr>
        <w:bottom w:val="single" w:sz="4" w:space="1" w:color="auto"/>
      </w:pBdr>
      <w:tabs>
        <w:tab w:val="clear" w:pos="4513"/>
        <w:tab w:val="clear" w:pos="9027"/>
      </w:tabs>
      <w:jc w:val="center"/>
    </w:pPr>
    <w:bookmarkStart w:id="43" w:name="spsSymbolHeader"/>
    <w:r w:rsidRPr="002F6A28">
      <w:t>G/TBT/N/TTO/137</w:t>
    </w:r>
    <w:bookmarkEnd w:id="43"/>
  </w:p>
  <w:p w14:paraId="2E349963" w14:textId="77777777" w:rsidR="009239F7" w:rsidRPr="002F6A28" w:rsidRDefault="009239F7" w:rsidP="009239F7">
    <w:pPr>
      <w:pStyle w:val="Header"/>
      <w:pBdr>
        <w:bottom w:val="single" w:sz="4" w:space="1" w:color="auto"/>
      </w:pBdr>
      <w:tabs>
        <w:tab w:val="clear" w:pos="4513"/>
        <w:tab w:val="clear" w:pos="9027"/>
      </w:tabs>
      <w:jc w:val="center"/>
    </w:pPr>
  </w:p>
  <w:p w14:paraId="32ED451B" w14:textId="77777777" w:rsidR="009239F7" w:rsidRPr="002F6A28" w:rsidRDefault="00C75A6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80E3F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2446" w14:paraId="57E2D90E" w14:textId="77777777" w:rsidTr="008612A9">
      <w:trPr>
        <w:trHeight w:val="240"/>
        <w:jc w:val="center"/>
      </w:trPr>
      <w:tc>
        <w:tcPr>
          <w:tcW w:w="3794" w:type="dxa"/>
          <w:shd w:val="clear" w:color="auto" w:fill="FFFFFF"/>
          <w:tcMar>
            <w:left w:w="108" w:type="dxa"/>
            <w:right w:w="108" w:type="dxa"/>
          </w:tcMar>
          <w:vAlign w:val="center"/>
        </w:tcPr>
        <w:p w14:paraId="50E1181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665510A" w14:textId="77777777" w:rsidR="00ED54E0" w:rsidRPr="009239F7" w:rsidRDefault="00ED54E0" w:rsidP="00B801E9">
          <w:pPr>
            <w:jc w:val="right"/>
            <w:rPr>
              <w:b/>
              <w:color w:val="FF0000"/>
              <w:szCs w:val="16"/>
            </w:rPr>
          </w:pPr>
        </w:p>
      </w:tc>
    </w:tr>
    <w:bookmarkEnd w:id="44"/>
    <w:tr w:rsidR="002F2446" w14:paraId="2C525640" w14:textId="77777777" w:rsidTr="008612A9">
      <w:trPr>
        <w:trHeight w:val="213"/>
        <w:jc w:val="center"/>
      </w:trPr>
      <w:tc>
        <w:tcPr>
          <w:tcW w:w="3794" w:type="dxa"/>
          <w:vMerge w:val="restart"/>
          <w:shd w:val="clear" w:color="auto" w:fill="FFFFFF"/>
          <w:tcMar>
            <w:left w:w="0" w:type="dxa"/>
            <w:right w:w="0" w:type="dxa"/>
          </w:tcMar>
        </w:tcPr>
        <w:p w14:paraId="34ADC18F" w14:textId="77777777" w:rsidR="00ED54E0" w:rsidRPr="009239F7" w:rsidRDefault="00C75A6F" w:rsidP="00B801E9">
          <w:pPr>
            <w:jc w:val="left"/>
          </w:pPr>
          <w:r>
            <w:rPr>
              <w:noProof/>
              <w:lang w:eastAsia="en-GB"/>
            </w:rPr>
            <w:drawing>
              <wp:inline distT="0" distB="0" distL="0" distR="0" wp14:anchorId="6ECE520C" wp14:editId="7C2E9B2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787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E74BC4" w14:textId="77777777" w:rsidR="00ED54E0" w:rsidRPr="009239F7" w:rsidRDefault="00ED54E0" w:rsidP="00B801E9">
          <w:pPr>
            <w:jc w:val="right"/>
            <w:rPr>
              <w:b/>
              <w:szCs w:val="16"/>
            </w:rPr>
          </w:pPr>
        </w:p>
      </w:tc>
    </w:tr>
    <w:tr w:rsidR="002F2446" w14:paraId="4731E084" w14:textId="77777777" w:rsidTr="008612A9">
      <w:trPr>
        <w:trHeight w:val="868"/>
        <w:jc w:val="center"/>
      </w:trPr>
      <w:tc>
        <w:tcPr>
          <w:tcW w:w="3794" w:type="dxa"/>
          <w:vMerge/>
          <w:shd w:val="clear" w:color="auto" w:fill="FFFFFF"/>
          <w:tcMar>
            <w:left w:w="108" w:type="dxa"/>
            <w:right w:w="108" w:type="dxa"/>
          </w:tcMar>
        </w:tcPr>
        <w:p w14:paraId="6DC3A9F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65D5FD3" w14:textId="77777777" w:rsidR="009239F7" w:rsidRPr="002F6A28" w:rsidRDefault="00C75A6F" w:rsidP="00B801E9">
          <w:pPr>
            <w:jc w:val="right"/>
            <w:rPr>
              <w:b/>
              <w:szCs w:val="16"/>
            </w:rPr>
          </w:pPr>
          <w:bookmarkStart w:id="45" w:name="bmkSymbols"/>
          <w:r w:rsidRPr="002F6A28">
            <w:rPr>
              <w:b/>
              <w:szCs w:val="16"/>
            </w:rPr>
            <w:t>G/TBT/N/TTO/137</w:t>
          </w:r>
          <w:bookmarkEnd w:id="45"/>
        </w:p>
      </w:tc>
    </w:tr>
    <w:tr w:rsidR="002F2446" w14:paraId="542ACC10" w14:textId="77777777" w:rsidTr="008612A9">
      <w:trPr>
        <w:trHeight w:val="240"/>
        <w:jc w:val="center"/>
      </w:trPr>
      <w:tc>
        <w:tcPr>
          <w:tcW w:w="3794" w:type="dxa"/>
          <w:vMerge/>
          <w:shd w:val="clear" w:color="auto" w:fill="FFFFFF"/>
          <w:tcMar>
            <w:left w:w="108" w:type="dxa"/>
            <w:right w:w="108" w:type="dxa"/>
          </w:tcMar>
          <w:vAlign w:val="center"/>
        </w:tcPr>
        <w:p w14:paraId="5F7F1100" w14:textId="77777777" w:rsidR="00ED54E0" w:rsidRPr="009239F7" w:rsidRDefault="00ED54E0" w:rsidP="00B801E9"/>
      </w:tc>
      <w:tc>
        <w:tcPr>
          <w:tcW w:w="5448" w:type="dxa"/>
          <w:gridSpan w:val="2"/>
          <w:shd w:val="clear" w:color="auto" w:fill="FFFFFF"/>
          <w:tcMar>
            <w:left w:w="108" w:type="dxa"/>
            <w:right w:w="108" w:type="dxa"/>
          </w:tcMar>
          <w:vAlign w:val="center"/>
        </w:tcPr>
        <w:p w14:paraId="28BC202B" w14:textId="0EC8E60B" w:rsidR="00ED54E0" w:rsidRPr="009239F7" w:rsidRDefault="00C75A6F" w:rsidP="00B801E9">
          <w:pPr>
            <w:jc w:val="right"/>
            <w:rPr>
              <w:szCs w:val="16"/>
            </w:rPr>
          </w:pPr>
          <w:bookmarkStart w:id="46" w:name="spsDateDistribution"/>
          <w:bookmarkStart w:id="47" w:name="bmkDate"/>
          <w:bookmarkEnd w:id="46"/>
          <w:bookmarkEnd w:id="47"/>
          <w:r>
            <w:rPr>
              <w:szCs w:val="16"/>
            </w:rPr>
            <w:t>17 May 2023</w:t>
          </w:r>
        </w:p>
      </w:tc>
    </w:tr>
    <w:tr w:rsidR="002F2446" w14:paraId="3752BFF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E375BB" w14:textId="517673AA" w:rsidR="00ED54E0" w:rsidRPr="009239F7" w:rsidRDefault="00C75A6F"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2127D3">
            <w:rPr>
              <w:color w:val="FF0000"/>
              <w:szCs w:val="16"/>
            </w:rPr>
            <w:t>3433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9283A56" w14:textId="77777777" w:rsidR="00ED54E0" w:rsidRPr="009239F7" w:rsidRDefault="00C75A6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F2446" w14:paraId="2CAB662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9A846C" w14:textId="77777777" w:rsidR="00ED54E0" w:rsidRPr="009239F7" w:rsidRDefault="00C75A6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ED71773" w14:textId="77777777" w:rsidR="00ED54E0" w:rsidRPr="002F6A28" w:rsidRDefault="00C75A6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679C12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64EC70">
      <w:start w:val="1"/>
      <w:numFmt w:val="decimal"/>
      <w:pStyle w:val="SummaryText"/>
      <w:lvlText w:val="%1."/>
      <w:lvlJc w:val="left"/>
      <w:pPr>
        <w:ind w:left="360" w:hanging="360"/>
      </w:pPr>
    </w:lvl>
    <w:lvl w:ilvl="1" w:tplc="346A498E" w:tentative="1">
      <w:start w:val="1"/>
      <w:numFmt w:val="lowerLetter"/>
      <w:lvlText w:val="%2."/>
      <w:lvlJc w:val="left"/>
      <w:pPr>
        <w:ind w:left="1080" w:hanging="360"/>
      </w:pPr>
    </w:lvl>
    <w:lvl w:ilvl="2" w:tplc="1C8CA616" w:tentative="1">
      <w:start w:val="1"/>
      <w:numFmt w:val="lowerRoman"/>
      <w:lvlText w:val="%3."/>
      <w:lvlJc w:val="right"/>
      <w:pPr>
        <w:ind w:left="1800" w:hanging="180"/>
      </w:pPr>
    </w:lvl>
    <w:lvl w:ilvl="3" w:tplc="0D5618D8" w:tentative="1">
      <w:start w:val="1"/>
      <w:numFmt w:val="decimal"/>
      <w:lvlText w:val="%4."/>
      <w:lvlJc w:val="left"/>
      <w:pPr>
        <w:ind w:left="2520" w:hanging="360"/>
      </w:pPr>
    </w:lvl>
    <w:lvl w:ilvl="4" w:tplc="78A6FA50" w:tentative="1">
      <w:start w:val="1"/>
      <w:numFmt w:val="lowerLetter"/>
      <w:lvlText w:val="%5."/>
      <w:lvlJc w:val="left"/>
      <w:pPr>
        <w:ind w:left="3240" w:hanging="360"/>
      </w:pPr>
    </w:lvl>
    <w:lvl w:ilvl="5" w:tplc="62585FAC" w:tentative="1">
      <w:start w:val="1"/>
      <w:numFmt w:val="lowerRoman"/>
      <w:lvlText w:val="%6."/>
      <w:lvlJc w:val="right"/>
      <w:pPr>
        <w:ind w:left="3960" w:hanging="180"/>
      </w:pPr>
    </w:lvl>
    <w:lvl w:ilvl="6" w:tplc="B0CE7814" w:tentative="1">
      <w:start w:val="1"/>
      <w:numFmt w:val="decimal"/>
      <w:lvlText w:val="%7."/>
      <w:lvlJc w:val="left"/>
      <w:pPr>
        <w:ind w:left="4680" w:hanging="360"/>
      </w:pPr>
    </w:lvl>
    <w:lvl w:ilvl="7" w:tplc="10AA89D4" w:tentative="1">
      <w:start w:val="1"/>
      <w:numFmt w:val="lowerLetter"/>
      <w:lvlText w:val="%8."/>
      <w:lvlJc w:val="left"/>
      <w:pPr>
        <w:ind w:left="5400" w:hanging="360"/>
      </w:pPr>
    </w:lvl>
    <w:lvl w:ilvl="8" w:tplc="0FE41CAC" w:tentative="1">
      <w:start w:val="1"/>
      <w:numFmt w:val="lowerRoman"/>
      <w:lvlText w:val="%9."/>
      <w:lvlJc w:val="right"/>
      <w:pPr>
        <w:ind w:left="6120" w:hanging="180"/>
      </w:pPr>
    </w:lvl>
  </w:abstractNum>
  <w:num w:numId="1" w16cid:durableId="905340883">
    <w:abstractNumId w:val="9"/>
  </w:num>
  <w:num w:numId="2" w16cid:durableId="1055929781">
    <w:abstractNumId w:val="7"/>
  </w:num>
  <w:num w:numId="3" w16cid:durableId="866138457">
    <w:abstractNumId w:val="6"/>
  </w:num>
  <w:num w:numId="4" w16cid:durableId="471289464">
    <w:abstractNumId w:val="5"/>
  </w:num>
  <w:num w:numId="5" w16cid:durableId="1390037874">
    <w:abstractNumId w:val="4"/>
  </w:num>
  <w:num w:numId="6" w16cid:durableId="2017533989">
    <w:abstractNumId w:val="12"/>
  </w:num>
  <w:num w:numId="7" w16cid:durableId="2003240798">
    <w:abstractNumId w:val="11"/>
  </w:num>
  <w:num w:numId="8" w16cid:durableId="1916816326">
    <w:abstractNumId w:val="10"/>
  </w:num>
  <w:num w:numId="9" w16cid:durableId="583801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196862">
    <w:abstractNumId w:val="13"/>
  </w:num>
  <w:num w:numId="11" w16cid:durableId="1734768409">
    <w:abstractNumId w:val="8"/>
  </w:num>
  <w:num w:numId="12" w16cid:durableId="4988918">
    <w:abstractNumId w:val="3"/>
  </w:num>
  <w:num w:numId="13" w16cid:durableId="1596011544">
    <w:abstractNumId w:val="2"/>
  </w:num>
  <w:num w:numId="14" w16cid:durableId="1867057289">
    <w:abstractNumId w:val="1"/>
  </w:num>
  <w:num w:numId="15" w16cid:durableId="70255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27D3"/>
    <w:rsid w:val="00214E54"/>
    <w:rsid w:val="00233408"/>
    <w:rsid w:val="00267723"/>
    <w:rsid w:val="00270637"/>
    <w:rsid w:val="0027067B"/>
    <w:rsid w:val="002D21E3"/>
    <w:rsid w:val="002E174F"/>
    <w:rsid w:val="002F2446"/>
    <w:rsid w:val="002F6A28"/>
    <w:rsid w:val="00303D9D"/>
    <w:rsid w:val="00304AAE"/>
    <w:rsid w:val="00305616"/>
    <w:rsid w:val="003124EC"/>
    <w:rsid w:val="0034524E"/>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D38DB"/>
    <w:rsid w:val="004D5371"/>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3B9B"/>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6592"/>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5A6F"/>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B3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tbs@ttbs.org.t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inyurl.com/2labelpcttcs19" TargetMode="External"/><Relationship Id="rId4" Type="http://schemas.openxmlformats.org/officeDocument/2006/relationships/settings" Target="settings.xml"/><Relationship Id="rId9" Type="http://schemas.openxmlformats.org/officeDocument/2006/relationships/hyperlink" Target="http://www.ttbs.org.t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36526521-3b32-42ca-93c4-e51a2d2440b8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C32A2FE-B53E-4ACB-9C71-E186A70C7A7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3</TotalTime>
  <Pages>2</Pages>
  <Words>437</Words>
  <Characters>2520</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2023-05-17T08:48:00Z</dcterms:created>
  <dcterms:modified xsi:type="dcterms:W3CDTF">2023-05-17T09:15:00Z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36526521-3b32-42ca-93c4-e51a2d2440b8</vt:lpwstr>
  </property>
  <property fmtid="{D5CDD505-2E9C-101B-9397-08002B2CF9AE}" pid="4" name="WTOCLASSIFICATION">
    <vt:lpwstr>WTO OFFICIAL</vt:lpwstr>
  </property>
</Properties>
</file>