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37B58" w14:textId="77777777" w:rsidR="009239F7" w:rsidRPr="002F6A28" w:rsidRDefault="008E02BC" w:rsidP="002F6A28">
      <w:pPr>
        <w:pStyle w:val="Title"/>
        <w:rPr>
          <w:caps w:val="0"/>
          <w:kern w:val="0"/>
        </w:rPr>
      </w:pPr>
      <w:r w:rsidRPr="002F6A28">
        <w:rPr>
          <w:caps w:val="0"/>
          <w:kern w:val="0"/>
        </w:rPr>
        <w:t>NOTIFICATION</w:t>
      </w:r>
    </w:p>
    <w:p w14:paraId="43AFC6BF" w14:textId="77777777" w:rsidR="009239F7" w:rsidRPr="002F6A28" w:rsidRDefault="008E02BC" w:rsidP="002F6A28">
      <w:pPr>
        <w:jc w:val="center"/>
      </w:pPr>
      <w:r w:rsidRPr="002F6A28">
        <w:t>The following notification is being circulated in accordance with Article 10.6</w:t>
      </w:r>
    </w:p>
    <w:p w14:paraId="496856D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5137D" w14:paraId="58C0AD3D" w14:textId="77777777" w:rsidTr="0069259F">
        <w:tc>
          <w:tcPr>
            <w:tcW w:w="713" w:type="dxa"/>
            <w:tcBorders>
              <w:bottom w:val="single" w:sz="6" w:space="0" w:color="auto"/>
            </w:tcBorders>
            <w:shd w:val="clear" w:color="auto" w:fill="auto"/>
          </w:tcPr>
          <w:p w14:paraId="42D76A11" w14:textId="77777777" w:rsidR="00F85C99" w:rsidRPr="002F6A28" w:rsidRDefault="008E02BC" w:rsidP="002F6A28">
            <w:pPr>
              <w:spacing w:before="120" w:after="120"/>
              <w:jc w:val="left"/>
            </w:pPr>
            <w:r w:rsidRPr="002F6A28">
              <w:rPr>
                <w:b/>
              </w:rPr>
              <w:t>1.</w:t>
            </w:r>
          </w:p>
        </w:tc>
        <w:tc>
          <w:tcPr>
            <w:tcW w:w="8546" w:type="dxa"/>
            <w:tcBorders>
              <w:bottom w:val="single" w:sz="6" w:space="0" w:color="auto"/>
            </w:tcBorders>
            <w:shd w:val="clear" w:color="auto" w:fill="auto"/>
          </w:tcPr>
          <w:p w14:paraId="5D0CD55B" w14:textId="77777777" w:rsidR="00F85C99" w:rsidRPr="002F6A28" w:rsidRDefault="008E02B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The Separate Customs Territory of Taiwan, Penghu, Kinmen and Matsu</w:t>
            </w:r>
            <w:bookmarkEnd w:id="1"/>
            <w:r w:rsidRPr="002F6A28">
              <w:t xml:space="preserve"> </w:t>
            </w:r>
          </w:p>
          <w:p w14:paraId="5061F354" w14:textId="77777777" w:rsidR="00F85C99" w:rsidRPr="002F6A28" w:rsidRDefault="008E02B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5137D" w14:paraId="77E613A9" w14:textId="77777777" w:rsidTr="0069259F">
        <w:tc>
          <w:tcPr>
            <w:tcW w:w="713" w:type="dxa"/>
            <w:tcBorders>
              <w:top w:val="single" w:sz="6" w:space="0" w:color="auto"/>
              <w:bottom w:val="single" w:sz="6" w:space="0" w:color="auto"/>
            </w:tcBorders>
            <w:shd w:val="clear" w:color="auto" w:fill="auto"/>
          </w:tcPr>
          <w:p w14:paraId="72C2E130" w14:textId="77777777" w:rsidR="00F85C99" w:rsidRPr="002F6A28" w:rsidRDefault="008E02B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945DB16" w14:textId="77777777" w:rsidR="00F85C99" w:rsidRPr="002F6A28" w:rsidRDefault="008E02B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7F29D27" w14:textId="77777777" w:rsidR="00526632" w:rsidRPr="002F6A28" w:rsidRDefault="008E02BC" w:rsidP="00155128">
            <w:pPr>
              <w:spacing w:before="120" w:after="120"/>
              <w:jc w:val="left"/>
            </w:pPr>
            <w:r w:rsidRPr="002F6A28">
              <w:t xml:space="preserve">Toxic and Chemical Substances Bureau </w:t>
            </w:r>
            <w:r w:rsidRPr="002F6A28">
              <w:br/>
              <w:t>Environmental Protection Administration</w:t>
            </w:r>
            <w:r w:rsidRPr="002F6A28">
              <w:br/>
              <w:t>No.1, Aly. 35, Ln. 132, Sec. 2, Da'an Rd.</w:t>
            </w:r>
            <w:r w:rsidRPr="002F6A28">
              <w:br/>
              <w:t>Da'an Dist., Taipei City 10667, Taiwan</w:t>
            </w:r>
            <w:r w:rsidRPr="002F6A28">
              <w:br/>
              <w:t>Tel: +886-2-2325-7399 ext.55329</w:t>
            </w:r>
            <w:r w:rsidRPr="002F6A28">
              <w:br/>
              <w:t>Fax: +886-2-2325-3823</w:t>
            </w:r>
            <w:r w:rsidRPr="002F6A28">
              <w:br/>
              <w:t xml:space="preserve">Email: </w:t>
            </w:r>
            <w:hyperlink r:id="rId7" w:history="1">
              <w:r w:rsidRPr="002F6A28">
                <w:rPr>
                  <w:color w:val="0000FF"/>
                  <w:u w:val="single"/>
                </w:rPr>
                <w:t>poyen.hsieh@epa.gov.tw</w:t>
              </w:r>
            </w:hyperlink>
            <w:bookmarkEnd w:id="5"/>
          </w:p>
          <w:p w14:paraId="4183C9EB" w14:textId="77777777" w:rsidR="00F85C99" w:rsidRPr="002F6A28" w:rsidRDefault="008E02B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5137D" w14:paraId="556533C3" w14:textId="77777777" w:rsidTr="0069259F">
        <w:tc>
          <w:tcPr>
            <w:tcW w:w="713" w:type="dxa"/>
            <w:tcBorders>
              <w:top w:val="single" w:sz="6" w:space="0" w:color="auto"/>
              <w:bottom w:val="single" w:sz="6" w:space="0" w:color="auto"/>
            </w:tcBorders>
            <w:shd w:val="clear" w:color="auto" w:fill="auto"/>
          </w:tcPr>
          <w:p w14:paraId="508D2BAF" w14:textId="77777777" w:rsidR="00F85C99" w:rsidRPr="002F6A28" w:rsidRDefault="008E02B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2D1CAFD" w14:textId="77777777" w:rsidR="00F85C99" w:rsidRPr="0058336F" w:rsidRDefault="008E02B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5137D" w14:paraId="0CA38E45" w14:textId="77777777" w:rsidTr="0069259F">
        <w:tc>
          <w:tcPr>
            <w:tcW w:w="713" w:type="dxa"/>
            <w:tcBorders>
              <w:top w:val="single" w:sz="6" w:space="0" w:color="auto"/>
              <w:bottom w:val="single" w:sz="6" w:space="0" w:color="auto"/>
            </w:tcBorders>
            <w:shd w:val="clear" w:color="auto" w:fill="auto"/>
          </w:tcPr>
          <w:p w14:paraId="267F903D" w14:textId="77777777" w:rsidR="00F85C99" w:rsidRPr="002F6A28" w:rsidRDefault="008E02B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6CD4A2F" w14:textId="77777777" w:rsidR="00F85C99" w:rsidRPr="002F6A28" w:rsidRDefault="008E02B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Chemical Substances; INORGANIC CHEMICALS; ORGANIC OR INORGANIC COMPOUNDS OF PRECIOUS METALS, OF RARE-EARTH METALS, OF RADIOACTIVE ELEMENTS OR OF ISOTOPES (HS 28); ORGANIC CHEMICALS (HS 29); MISCELLANEOUS CHEMICAL PRODUCTS (HS 38); PLASTICS AND ARTICLES THEREOF (HS 39); CHEMICAL TECHNOLOGY (ICS 71)</w:t>
            </w:r>
            <w:bookmarkStart w:id="20" w:name="sps3a"/>
            <w:bookmarkEnd w:id="20"/>
          </w:p>
        </w:tc>
      </w:tr>
      <w:tr w:rsidR="00E5137D" w14:paraId="364814F4" w14:textId="77777777" w:rsidTr="0069259F">
        <w:tc>
          <w:tcPr>
            <w:tcW w:w="713" w:type="dxa"/>
            <w:tcBorders>
              <w:top w:val="single" w:sz="6" w:space="0" w:color="auto"/>
              <w:bottom w:val="single" w:sz="6" w:space="0" w:color="auto"/>
            </w:tcBorders>
            <w:shd w:val="clear" w:color="auto" w:fill="auto"/>
          </w:tcPr>
          <w:p w14:paraId="7995B272" w14:textId="77777777" w:rsidR="00F85C99" w:rsidRPr="002F6A28" w:rsidRDefault="008E02B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EEBC741" w14:textId="77777777" w:rsidR="00F85C99" w:rsidRPr="002F6A28" w:rsidRDefault="008E02B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Amendments to Regulations for New and Existing Chemical Substances Registration (22 page(s), in English; 58 page(s), in Chinese)</w:t>
            </w:r>
            <w:bookmarkStart w:id="22" w:name="sps5a"/>
            <w:bookmarkStart w:id="23" w:name="sps5c"/>
            <w:bookmarkStart w:id="24" w:name="sps5b"/>
            <w:bookmarkEnd w:id="22"/>
            <w:bookmarkEnd w:id="23"/>
            <w:bookmarkEnd w:id="24"/>
          </w:p>
        </w:tc>
      </w:tr>
      <w:tr w:rsidR="00E5137D" w14:paraId="610B5189" w14:textId="77777777" w:rsidTr="0069259F">
        <w:tc>
          <w:tcPr>
            <w:tcW w:w="713" w:type="dxa"/>
            <w:tcBorders>
              <w:top w:val="single" w:sz="6" w:space="0" w:color="auto"/>
              <w:bottom w:val="single" w:sz="6" w:space="0" w:color="auto"/>
            </w:tcBorders>
            <w:shd w:val="clear" w:color="auto" w:fill="auto"/>
          </w:tcPr>
          <w:p w14:paraId="0658B6BA" w14:textId="77777777" w:rsidR="00F85C99" w:rsidRPr="002F6A28" w:rsidRDefault="008E02B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466A822" w14:textId="77777777" w:rsidR="00F85C99" w:rsidRPr="002F6A28" w:rsidRDefault="008E02B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Regulations of New and Existing Chemical Substances Registration (hereinafter referred to as the Regulations) were promulgated on 11 December 2014 and amended on 11 March 2019.</w:t>
            </w:r>
          </w:p>
          <w:p w14:paraId="414CDA6C" w14:textId="77777777" w:rsidR="00FE448B" w:rsidRPr="00C379C8" w:rsidRDefault="008E02BC" w:rsidP="002F6A28">
            <w:pPr>
              <w:spacing w:after="120"/>
            </w:pPr>
            <w:r w:rsidRPr="00C379C8">
              <w:t>After reviewing the practice of annual reporting and standard registration of existing chemical substances through collecting stakeholders' opinions, the draft amendments to the Regulations is introduced under the consideration of the impacts of the COVID-19 pandemic, and in accordance with the Toxic and Concerned Chemical Substances Control Act amended on 16 January 2019. The highlights of the amendments are as follows:</w:t>
            </w:r>
          </w:p>
          <w:p w14:paraId="3C64324F" w14:textId="77777777" w:rsidR="00FE448B" w:rsidRPr="00C379C8" w:rsidRDefault="008E02BC" w:rsidP="002F6A28">
            <w:pPr>
              <w:numPr>
                <w:ilvl w:val="0"/>
                <w:numId w:val="16"/>
              </w:numPr>
              <w:spacing w:before="120" w:after="120"/>
              <w:jc w:val="left"/>
            </w:pPr>
            <w:r w:rsidRPr="00C379C8">
              <w:t>The name and the provisions of the Toxic and Concerned Chemical Substances Control Act, with which the Regulations are established in accordance, is amended.</w:t>
            </w:r>
          </w:p>
          <w:p w14:paraId="6AEAC8B4" w14:textId="77777777" w:rsidR="00FE448B" w:rsidRPr="00C379C8" w:rsidRDefault="008E02BC" w:rsidP="002F6A28">
            <w:pPr>
              <w:numPr>
                <w:ilvl w:val="0"/>
                <w:numId w:val="16"/>
              </w:numPr>
              <w:spacing w:before="120" w:after="120"/>
              <w:jc w:val="left"/>
            </w:pPr>
            <w:r w:rsidRPr="00C379C8">
              <w:t xml:space="preserve">The controlled chemicals, as prescribed in the Occupational Safety and Health Act, as well as the concerned chemical substances, as defined by the Toxic and </w:t>
            </w:r>
            <w:r w:rsidRPr="00C379C8">
              <w:lastRenderedPageBreak/>
              <w:t>Concerned Chemical Substances Control Act, are not applicable to the Regulations.</w:t>
            </w:r>
          </w:p>
          <w:p w14:paraId="4C229095" w14:textId="77777777" w:rsidR="00FE448B" w:rsidRPr="00C379C8" w:rsidRDefault="008E02BC" w:rsidP="002F6A28">
            <w:pPr>
              <w:numPr>
                <w:ilvl w:val="0"/>
                <w:numId w:val="16"/>
              </w:numPr>
              <w:spacing w:before="120" w:after="120"/>
              <w:jc w:val="left"/>
            </w:pPr>
            <w:r w:rsidRPr="00C379C8">
              <w:t>To reduce the highly overlapping contents of appendixes, the appendixes of the Regulations are combined and amended accordingly.</w:t>
            </w:r>
          </w:p>
          <w:p w14:paraId="6511933F" w14:textId="77777777" w:rsidR="00FE448B" w:rsidRPr="00C379C8" w:rsidRDefault="008E02BC" w:rsidP="002F6A28">
            <w:pPr>
              <w:numPr>
                <w:ilvl w:val="0"/>
                <w:numId w:val="16"/>
              </w:numPr>
              <w:spacing w:before="120" w:after="120"/>
              <w:jc w:val="left"/>
            </w:pPr>
            <w:r w:rsidRPr="00C379C8">
              <w:t xml:space="preserve">The valid and confidential periods of the registration approval are unified as 5 years. Furthermore, for a new chemical substance that has been included in the inventory of existing chemical substances, the maximum confidential period is 15 years. </w:t>
            </w:r>
          </w:p>
          <w:p w14:paraId="6E4AC009" w14:textId="77777777" w:rsidR="00FE448B" w:rsidRPr="00C379C8" w:rsidRDefault="008E02BC" w:rsidP="002F6A28">
            <w:pPr>
              <w:numPr>
                <w:ilvl w:val="0"/>
                <w:numId w:val="16"/>
              </w:numPr>
              <w:spacing w:before="120" w:after="120"/>
              <w:jc w:val="left"/>
            </w:pPr>
            <w:r w:rsidRPr="00C379C8">
              <w:t>The deadline for standard registration of existing chemical substances is extended to 4 years. In addition, the on-site isolated intermediates of existing chemical substances are exempted from standard registration.</w:t>
            </w:r>
          </w:p>
          <w:p w14:paraId="44B6058A" w14:textId="77777777" w:rsidR="00FE448B" w:rsidRPr="00C379C8" w:rsidRDefault="008E02BC" w:rsidP="002F6A28">
            <w:pPr>
              <w:numPr>
                <w:ilvl w:val="0"/>
                <w:numId w:val="16"/>
              </w:numPr>
              <w:spacing w:before="120" w:after="120"/>
              <w:jc w:val="left"/>
            </w:pPr>
            <w:r w:rsidRPr="00C379C8">
              <w:t>Completion numbers for the standard registration of existing chemical substances are issued to those who apply and complete information items regarding registrants and substances. The registrants shall complete the remaining information items proactively or before the appointed due date.</w:t>
            </w:r>
          </w:p>
          <w:p w14:paraId="15FF6B1B" w14:textId="77777777" w:rsidR="00FE448B" w:rsidRPr="00C379C8" w:rsidRDefault="008E02BC" w:rsidP="002F6A28">
            <w:pPr>
              <w:numPr>
                <w:ilvl w:val="0"/>
                <w:numId w:val="16"/>
              </w:numPr>
              <w:spacing w:before="120" w:after="120"/>
              <w:jc w:val="left"/>
            </w:pPr>
            <w:r w:rsidRPr="00C379C8">
              <w:t>The articles governing the notification of report supplementation and correction are also specified.</w:t>
            </w:r>
          </w:p>
          <w:p w14:paraId="02BCBAD6" w14:textId="77777777" w:rsidR="00FE448B" w:rsidRPr="00C379C8" w:rsidRDefault="008E02BC" w:rsidP="002F6A28">
            <w:pPr>
              <w:numPr>
                <w:ilvl w:val="0"/>
                <w:numId w:val="16"/>
              </w:numPr>
              <w:spacing w:before="120" w:after="120"/>
              <w:jc w:val="left"/>
            </w:pPr>
            <w:r w:rsidRPr="00C379C8">
              <w:t>The review periods and the number of extensions of review periods for applications are also amended.</w:t>
            </w:r>
          </w:p>
          <w:p w14:paraId="1D5856EC" w14:textId="77777777" w:rsidR="00FE448B" w:rsidRPr="00C379C8" w:rsidRDefault="008E02BC" w:rsidP="002F6A28">
            <w:pPr>
              <w:numPr>
                <w:ilvl w:val="0"/>
                <w:numId w:val="16"/>
              </w:numPr>
              <w:spacing w:before="120" w:after="120"/>
              <w:jc w:val="left"/>
            </w:pPr>
            <w:r w:rsidRPr="00C379C8">
              <w:t>The article stating that registrants must retain all application documents for future reference is deleted.</w:t>
            </w:r>
          </w:p>
        </w:tc>
      </w:tr>
      <w:tr w:rsidR="00E5137D" w14:paraId="0778AA61" w14:textId="77777777" w:rsidTr="0069259F">
        <w:tc>
          <w:tcPr>
            <w:tcW w:w="713" w:type="dxa"/>
            <w:tcBorders>
              <w:top w:val="single" w:sz="6" w:space="0" w:color="auto"/>
              <w:bottom w:val="single" w:sz="6" w:space="0" w:color="auto"/>
            </w:tcBorders>
            <w:shd w:val="clear" w:color="auto" w:fill="auto"/>
          </w:tcPr>
          <w:p w14:paraId="0A43CF49" w14:textId="77777777" w:rsidR="00F85C99" w:rsidRPr="002F6A28" w:rsidRDefault="008E02B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673E72E" w14:textId="77777777" w:rsidR="00F85C99" w:rsidRPr="002F6A28" w:rsidRDefault="008E02B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purpose of the amendments is to reflect the practice of chemical substances registration mechanisms and the stakeholders' opinions</w:t>
            </w:r>
            <w:r w:rsidR="00A82FF7">
              <w:t>.</w:t>
            </w:r>
            <w:bookmarkStart w:id="27" w:name="sps7f"/>
            <w:bookmarkEnd w:id="27"/>
          </w:p>
        </w:tc>
      </w:tr>
      <w:tr w:rsidR="00E5137D" w14:paraId="3F7D2596" w14:textId="77777777" w:rsidTr="0069259F">
        <w:tc>
          <w:tcPr>
            <w:tcW w:w="713" w:type="dxa"/>
            <w:tcBorders>
              <w:top w:val="single" w:sz="6" w:space="0" w:color="auto"/>
              <w:bottom w:val="single" w:sz="6" w:space="0" w:color="auto"/>
            </w:tcBorders>
            <w:shd w:val="clear" w:color="auto" w:fill="auto"/>
          </w:tcPr>
          <w:p w14:paraId="3B2CF679" w14:textId="77777777" w:rsidR="00F85C99" w:rsidRPr="002F6A28" w:rsidRDefault="008E02B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6F85261" w14:textId="77777777" w:rsidR="00F85C99" w:rsidRPr="002F6A28" w:rsidRDefault="008E02BC" w:rsidP="00841309">
            <w:pPr>
              <w:spacing w:before="120" w:after="120"/>
            </w:pPr>
            <w:bookmarkStart w:id="28" w:name="X_TBT_Reg_8A"/>
            <w:r w:rsidRPr="002F6A28">
              <w:rPr>
                <w:b/>
              </w:rPr>
              <w:t>Relevant documents</w:t>
            </w:r>
            <w:bookmarkEnd w:id="28"/>
            <w:r w:rsidRPr="002F6A28">
              <w:rPr>
                <w:b/>
              </w:rPr>
              <w:t>:</w:t>
            </w:r>
            <w:r w:rsidR="00EE3A11" w:rsidRPr="002F6A28">
              <w:t xml:space="preserve"> </w:t>
            </w:r>
            <w:r w:rsidRPr="002F6A28">
              <w:rPr>
                <w:bCs/>
              </w:rPr>
              <w:t>Toxic and Concerned Chemical Substances Control Act (TCCSCA)</w:t>
            </w:r>
          </w:p>
        </w:tc>
      </w:tr>
      <w:tr w:rsidR="00E5137D" w14:paraId="48550720" w14:textId="77777777" w:rsidTr="00AE6CC8">
        <w:trPr>
          <w:cantSplit/>
        </w:trPr>
        <w:tc>
          <w:tcPr>
            <w:tcW w:w="713" w:type="dxa"/>
            <w:tcBorders>
              <w:top w:val="single" w:sz="6" w:space="0" w:color="auto"/>
              <w:bottom w:val="single" w:sz="6" w:space="0" w:color="auto"/>
            </w:tcBorders>
            <w:shd w:val="clear" w:color="auto" w:fill="auto"/>
          </w:tcPr>
          <w:p w14:paraId="3F17B6DF" w14:textId="77777777" w:rsidR="00EE3A11" w:rsidRPr="002F6A28" w:rsidRDefault="008E02B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BCF5884" w14:textId="77777777" w:rsidR="00EE3A11" w:rsidRPr="002F6A28" w:rsidRDefault="008E02B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2C8368B7" w14:textId="77777777" w:rsidR="00EE3A11" w:rsidRPr="002F6A28" w:rsidRDefault="008E02B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E5137D" w14:paraId="1BFE7FBD" w14:textId="77777777" w:rsidTr="0069259F">
        <w:tc>
          <w:tcPr>
            <w:tcW w:w="713" w:type="dxa"/>
            <w:tcBorders>
              <w:top w:val="single" w:sz="6" w:space="0" w:color="auto"/>
              <w:bottom w:val="single" w:sz="6" w:space="0" w:color="auto"/>
            </w:tcBorders>
            <w:shd w:val="clear" w:color="auto" w:fill="auto"/>
          </w:tcPr>
          <w:p w14:paraId="00FF3DE1" w14:textId="77777777" w:rsidR="00F85C99" w:rsidRPr="002F6A28" w:rsidRDefault="008E02B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AF59FC0" w14:textId="77777777" w:rsidR="00F85C99" w:rsidRPr="002F6A28" w:rsidRDefault="008E02BC"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5137D" w14:paraId="6B6A80DB" w14:textId="77777777" w:rsidTr="0069259F">
        <w:tc>
          <w:tcPr>
            <w:tcW w:w="713" w:type="dxa"/>
            <w:tcBorders>
              <w:top w:val="single" w:sz="6" w:space="0" w:color="auto"/>
            </w:tcBorders>
            <w:shd w:val="clear" w:color="auto" w:fill="auto"/>
          </w:tcPr>
          <w:p w14:paraId="0D7745B0" w14:textId="77777777" w:rsidR="00F85C99" w:rsidRPr="002F6A28" w:rsidRDefault="008E02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3B9241D" w14:textId="77777777" w:rsidR="00F85C99" w:rsidRPr="002F6A28" w:rsidRDefault="008E02B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60AB48B2" w14:textId="77777777" w:rsidR="00526632" w:rsidRPr="002F6A28" w:rsidRDefault="008E02BC" w:rsidP="00B16145">
            <w:pPr>
              <w:keepNext/>
              <w:keepLines/>
              <w:spacing w:before="120" w:after="120"/>
              <w:jc w:val="left"/>
            </w:pPr>
            <w:r w:rsidRPr="002F6A28">
              <w:t>WTO/TBT Enquiry Point</w:t>
            </w:r>
            <w:r w:rsidRPr="002F6A28">
              <w:br/>
              <w:t>Bureau of Standards, Metrology and Inspection</w:t>
            </w:r>
            <w:r w:rsidRPr="002F6A28">
              <w:br/>
              <w:t>Ministry of Economic Affairs</w:t>
            </w:r>
            <w:r w:rsidRPr="002F6A28">
              <w:br/>
              <w:t>No.4 , Sec. 1, Jinan Rd., Zhongzheng Dist.</w:t>
            </w:r>
            <w:r w:rsidRPr="002F6A28">
              <w:br/>
              <w:t>Taipei City 100, Taiwan</w:t>
            </w:r>
            <w:r w:rsidRPr="002F6A28">
              <w:br/>
              <w:t xml:space="preserve">Tel: +(886 2) 3343-5140 </w:t>
            </w:r>
            <w:r w:rsidRPr="002F6A28">
              <w:br/>
              <w:t xml:space="preserve">Fax: +(886 2) 2343-1804 </w:t>
            </w:r>
            <w:r w:rsidRPr="002F6A28">
              <w:br/>
              <w:t xml:space="preserve">E-mail: </w:t>
            </w:r>
            <w:hyperlink r:id="rId8" w:history="1">
              <w:r w:rsidRPr="002F6A28">
                <w:rPr>
                  <w:color w:val="0000FF"/>
                  <w:u w:val="single"/>
                </w:rPr>
                <w:t>tbtenq@bsmi.gov.tw</w:t>
              </w:r>
            </w:hyperlink>
          </w:p>
          <w:p w14:paraId="2610BE8A" w14:textId="77777777" w:rsidR="00526632" w:rsidRPr="002F6A28" w:rsidRDefault="007C0716" w:rsidP="00B16145">
            <w:pPr>
              <w:keepNext/>
              <w:keepLines/>
              <w:spacing w:before="120" w:after="120"/>
              <w:jc w:val="left"/>
            </w:pPr>
            <w:hyperlink r:id="rId9" w:history="1">
              <w:r w:rsidR="005240D7" w:rsidRPr="002F6A28">
                <w:rPr>
                  <w:color w:val="0000FF"/>
                  <w:u w:val="single"/>
                </w:rPr>
                <w:t>https://members.wto.org/crnattachments/2021/TBT/TPKM/21_3685_00_x.pdf</w:t>
              </w:r>
            </w:hyperlink>
            <w:r w:rsidR="005240D7" w:rsidRPr="002F6A28">
              <w:br/>
            </w:r>
            <w:hyperlink r:id="rId10" w:history="1">
              <w:r w:rsidR="005240D7" w:rsidRPr="002F6A28">
                <w:rPr>
                  <w:color w:val="0000FF"/>
                  <w:u w:val="single"/>
                </w:rPr>
                <w:t>https://members.wto.org/crnattachments/2021/TBT/TPKM/21_3685_00_et.pdf</w:t>
              </w:r>
            </w:hyperlink>
            <w:bookmarkEnd w:id="40"/>
          </w:p>
        </w:tc>
      </w:tr>
    </w:tbl>
    <w:p w14:paraId="6FDE51C2"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0021A" w14:textId="77777777" w:rsidR="00087AFF" w:rsidRDefault="008E02BC">
      <w:r>
        <w:separator/>
      </w:r>
    </w:p>
  </w:endnote>
  <w:endnote w:type="continuationSeparator" w:id="0">
    <w:p w14:paraId="02631278" w14:textId="77777777" w:rsidR="00087AFF" w:rsidRDefault="008E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0F907" w14:textId="77777777" w:rsidR="009239F7" w:rsidRPr="002F6A28" w:rsidRDefault="008E02B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7A8D" w14:textId="77777777" w:rsidR="009239F7" w:rsidRPr="002F6A28" w:rsidRDefault="008E02B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892D" w14:textId="77777777" w:rsidR="00EE3A11" w:rsidRPr="002F6A28" w:rsidRDefault="008E02B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37796" w14:textId="77777777" w:rsidR="00087AFF" w:rsidRDefault="008E02BC">
      <w:r>
        <w:separator/>
      </w:r>
    </w:p>
  </w:footnote>
  <w:footnote w:type="continuationSeparator" w:id="0">
    <w:p w14:paraId="2B67762C" w14:textId="77777777" w:rsidR="00087AFF" w:rsidRDefault="008E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9B9C" w14:textId="77777777" w:rsidR="009239F7" w:rsidRPr="002F6A28" w:rsidRDefault="008E02BC" w:rsidP="009239F7">
    <w:pPr>
      <w:pStyle w:val="Header"/>
      <w:pBdr>
        <w:bottom w:val="single" w:sz="4" w:space="1" w:color="auto"/>
      </w:pBdr>
      <w:tabs>
        <w:tab w:val="clear" w:pos="4513"/>
        <w:tab w:val="clear" w:pos="9027"/>
      </w:tabs>
      <w:jc w:val="center"/>
    </w:pPr>
    <w:r w:rsidRPr="002F6A28">
      <w:t>tbtSymbol</w:t>
    </w:r>
  </w:p>
  <w:p w14:paraId="736FB617" w14:textId="77777777" w:rsidR="009239F7" w:rsidRPr="002F6A28" w:rsidRDefault="009239F7" w:rsidP="009239F7">
    <w:pPr>
      <w:pStyle w:val="Header"/>
      <w:pBdr>
        <w:bottom w:val="single" w:sz="4" w:space="1" w:color="auto"/>
      </w:pBdr>
      <w:tabs>
        <w:tab w:val="clear" w:pos="4513"/>
        <w:tab w:val="clear" w:pos="9027"/>
      </w:tabs>
      <w:jc w:val="center"/>
    </w:pPr>
  </w:p>
  <w:p w14:paraId="1FA98B77" w14:textId="77777777" w:rsidR="009239F7" w:rsidRPr="002F6A28" w:rsidRDefault="008E02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658187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AE27F" w14:textId="77777777" w:rsidR="009239F7" w:rsidRPr="002F6A28" w:rsidRDefault="008E02BC" w:rsidP="009239F7">
    <w:pPr>
      <w:pStyle w:val="Header"/>
      <w:pBdr>
        <w:bottom w:val="single" w:sz="4" w:space="1" w:color="auto"/>
      </w:pBdr>
      <w:tabs>
        <w:tab w:val="clear" w:pos="4513"/>
        <w:tab w:val="clear" w:pos="9027"/>
      </w:tabs>
      <w:jc w:val="center"/>
    </w:pPr>
    <w:bookmarkStart w:id="41" w:name="spsSymbolHeader"/>
    <w:r w:rsidRPr="002F6A28">
      <w:t>G/TBT/N/TPKM/457</w:t>
    </w:r>
    <w:bookmarkEnd w:id="41"/>
  </w:p>
  <w:p w14:paraId="34DFF78E" w14:textId="77777777" w:rsidR="009239F7" w:rsidRPr="002F6A28" w:rsidRDefault="009239F7" w:rsidP="009239F7">
    <w:pPr>
      <w:pStyle w:val="Header"/>
      <w:pBdr>
        <w:bottom w:val="single" w:sz="4" w:space="1" w:color="auto"/>
      </w:pBdr>
      <w:tabs>
        <w:tab w:val="clear" w:pos="4513"/>
        <w:tab w:val="clear" w:pos="9027"/>
      </w:tabs>
      <w:jc w:val="center"/>
    </w:pPr>
  </w:p>
  <w:p w14:paraId="0F28DF20" w14:textId="77777777" w:rsidR="009239F7" w:rsidRPr="002F6A28" w:rsidRDefault="008E02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E048E9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5137D" w14:paraId="724A6F16" w14:textId="77777777" w:rsidTr="008612A9">
      <w:trPr>
        <w:trHeight w:val="240"/>
        <w:jc w:val="center"/>
      </w:trPr>
      <w:tc>
        <w:tcPr>
          <w:tcW w:w="3794" w:type="dxa"/>
          <w:shd w:val="clear" w:color="auto" w:fill="FFFFFF"/>
          <w:tcMar>
            <w:left w:w="108" w:type="dxa"/>
            <w:right w:w="108" w:type="dxa"/>
          </w:tcMar>
          <w:vAlign w:val="center"/>
        </w:tcPr>
        <w:p w14:paraId="6E04369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32AEADB3" w14:textId="77777777" w:rsidR="00ED54E0" w:rsidRPr="009239F7" w:rsidRDefault="00ED54E0" w:rsidP="00B801E9">
          <w:pPr>
            <w:jc w:val="right"/>
            <w:rPr>
              <w:b/>
              <w:color w:val="FF0000"/>
              <w:szCs w:val="16"/>
            </w:rPr>
          </w:pPr>
        </w:p>
      </w:tc>
    </w:tr>
    <w:bookmarkEnd w:id="42"/>
    <w:tr w:rsidR="00E5137D" w14:paraId="1D97CB0A" w14:textId="77777777" w:rsidTr="008612A9">
      <w:trPr>
        <w:trHeight w:val="213"/>
        <w:jc w:val="center"/>
      </w:trPr>
      <w:tc>
        <w:tcPr>
          <w:tcW w:w="3794" w:type="dxa"/>
          <w:vMerge w:val="restart"/>
          <w:shd w:val="clear" w:color="auto" w:fill="FFFFFF"/>
          <w:tcMar>
            <w:left w:w="0" w:type="dxa"/>
            <w:right w:w="0" w:type="dxa"/>
          </w:tcMar>
        </w:tcPr>
        <w:p w14:paraId="2C948EA3" w14:textId="77777777" w:rsidR="00ED54E0" w:rsidRPr="009239F7" w:rsidRDefault="008E02BC" w:rsidP="00B801E9">
          <w:pPr>
            <w:jc w:val="left"/>
          </w:pPr>
          <w:r>
            <w:rPr>
              <w:noProof/>
              <w:lang w:eastAsia="en-GB"/>
            </w:rPr>
            <w:drawing>
              <wp:inline distT="0" distB="0" distL="0" distR="0" wp14:anchorId="26131300" wp14:editId="44CCAEE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9253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30CF91" w14:textId="77777777" w:rsidR="00ED54E0" w:rsidRPr="009239F7" w:rsidRDefault="00ED54E0" w:rsidP="00B801E9">
          <w:pPr>
            <w:jc w:val="right"/>
            <w:rPr>
              <w:b/>
              <w:szCs w:val="16"/>
            </w:rPr>
          </w:pPr>
        </w:p>
      </w:tc>
    </w:tr>
    <w:tr w:rsidR="00E5137D" w14:paraId="3AD1FAB5" w14:textId="77777777" w:rsidTr="008612A9">
      <w:trPr>
        <w:trHeight w:val="868"/>
        <w:jc w:val="center"/>
      </w:trPr>
      <w:tc>
        <w:tcPr>
          <w:tcW w:w="3794" w:type="dxa"/>
          <w:vMerge/>
          <w:shd w:val="clear" w:color="auto" w:fill="FFFFFF"/>
          <w:tcMar>
            <w:left w:w="108" w:type="dxa"/>
            <w:right w:w="108" w:type="dxa"/>
          </w:tcMar>
        </w:tcPr>
        <w:p w14:paraId="6354FE8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EB61860" w14:textId="77777777" w:rsidR="009239F7" w:rsidRPr="002F6A28" w:rsidRDefault="008E02BC" w:rsidP="00B801E9">
          <w:pPr>
            <w:jc w:val="right"/>
            <w:rPr>
              <w:b/>
              <w:szCs w:val="16"/>
            </w:rPr>
          </w:pPr>
          <w:bookmarkStart w:id="43" w:name="bmkSymbols"/>
          <w:r w:rsidRPr="002F6A28">
            <w:rPr>
              <w:b/>
              <w:szCs w:val="16"/>
            </w:rPr>
            <w:t>G/TBT/N/TPKM/457</w:t>
          </w:r>
          <w:bookmarkEnd w:id="43"/>
        </w:p>
      </w:tc>
    </w:tr>
    <w:tr w:rsidR="00E5137D" w14:paraId="52240B65" w14:textId="77777777" w:rsidTr="008612A9">
      <w:trPr>
        <w:trHeight w:val="240"/>
        <w:jc w:val="center"/>
      </w:trPr>
      <w:tc>
        <w:tcPr>
          <w:tcW w:w="3794" w:type="dxa"/>
          <w:vMerge/>
          <w:shd w:val="clear" w:color="auto" w:fill="FFFFFF"/>
          <w:tcMar>
            <w:left w:w="108" w:type="dxa"/>
            <w:right w:w="108" w:type="dxa"/>
          </w:tcMar>
          <w:vAlign w:val="center"/>
        </w:tcPr>
        <w:p w14:paraId="248BD7CF" w14:textId="77777777" w:rsidR="00ED54E0" w:rsidRPr="009239F7" w:rsidRDefault="00ED54E0" w:rsidP="00B801E9"/>
      </w:tc>
      <w:tc>
        <w:tcPr>
          <w:tcW w:w="5448" w:type="dxa"/>
          <w:gridSpan w:val="2"/>
          <w:shd w:val="clear" w:color="auto" w:fill="FFFFFF"/>
          <w:tcMar>
            <w:left w:w="108" w:type="dxa"/>
            <w:right w:w="108" w:type="dxa"/>
          </w:tcMar>
          <w:vAlign w:val="center"/>
        </w:tcPr>
        <w:p w14:paraId="23E2E2D0" w14:textId="2932B9E2" w:rsidR="00ED54E0" w:rsidRPr="009239F7" w:rsidRDefault="00783EC8" w:rsidP="00B801E9">
          <w:pPr>
            <w:jc w:val="right"/>
            <w:rPr>
              <w:szCs w:val="16"/>
            </w:rPr>
          </w:pPr>
          <w:bookmarkStart w:id="44" w:name="spsDateDistribution"/>
          <w:bookmarkStart w:id="45" w:name="bmkDate"/>
          <w:bookmarkEnd w:id="44"/>
          <w:bookmarkEnd w:id="45"/>
          <w:r>
            <w:rPr>
              <w:szCs w:val="16"/>
            </w:rPr>
            <w:t>28 May 2021</w:t>
          </w:r>
        </w:p>
      </w:tc>
    </w:tr>
    <w:tr w:rsidR="00E5137D" w14:paraId="6EB7AA79"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BD6069F" w14:textId="737E887A" w:rsidR="00ED54E0" w:rsidRPr="009239F7" w:rsidRDefault="008E02BC" w:rsidP="0097650D">
          <w:pPr>
            <w:jc w:val="left"/>
            <w:rPr>
              <w:b/>
            </w:rPr>
          </w:pPr>
          <w:bookmarkStart w:id="46" w:name="bmkSerial"/>
          <w:r w:rsidRPr="002F6A28">
            <w:rPr>
              <w:color w:val="FF0000"/>
              <w:szCs w:val="16"/>
            </w:rPr>
            <w:t>(</w:t>
          </w:r>
          <w:bookmarkStart w:id="47" w:name="spsSerialNumber"/>
          <w:bookmarkEnd w:id="47"/>
          <w:r w:rsidR="00783EC8">
            <w:rPr>
              <w:color w:val="FF0000"/>
              <w:szCs w:val="16"/>
            </w:rPr>
            <w:t>21-</w:t>
          </w:r>
          <w:r w:rsidR="007C0716">
            <w:rPr>
              <w:color w:val="FF0000"/>
              <w:szCs w:val="16"/>
            </w:rPr>
            <w:t>4431</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6CC8CEEF" w14:textId="77777777" w:rsidR="00ED54E0" w:rsidRPr="009239F7" w:rsidRDefault="008E02B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E5137D" w14:paraId="7F05A9D2"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13C358" w14:textId="77777777" w:rsidR="00ED54E0" w:rsidRPr="009239F7" w:rsidRDefault="008E02B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6C39C349" w14:textId="77777777" w:rsidR="00ED54E0" w:rsidRPr="002F6A28" w:rsidRDefault="008E02B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750E97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14A973C">
      <w:start w:val="1"/>
      <w:numFmt w:val="decimal"/>
      <w:pStyle w:val="SummaryText"/>
      <w:lvlText w:val="%1."/>
      <w:lvlJc w:val="left"/>
      <w:pPr>
        <w:ind w:left="360" w:hanging="360"/>
      </w:pPr>
    </w:lvl>
    <w:lvl w:ilvl="1" w:tplc="4E88440C" w:tentative="1">
      <w:start w:val="1"/>
      <w:numFmt w:val="lowerLetter"/>
      <w:lvlText w:val="%2."/>
      <w:lvlJc w:val="left"/>
      <w:pPr>
        <w:ind w:left="1080" w:hanging="360"/>
      </w:pPr>
    </w:lvl>
    <w:lvl w:ilvl="2" w:tplc="F488CAAE" w:tentative="1">
      <w:start w:val="1"/>
      <w:numFmt w:val="lowerRoman"/>
      <w:lvlText w:val="%3."/>
      <w:lvlJc w:val="right"/>
      <w:pPr>
        <w:ind w:left="1800" w:hanging="180"/>
      </w:pPr>
    </w:lvl>
    <w:lvl w:ilvl="3" w:tplc="1D2EDA62" w:tentative="1">
      <w:start w:val="1"/>
      <w:numFmt w:val="decimal"/>
      <w:lvlText w:val="%4."/>
      <w:lvlJc w:val="left"/>
      <w:pPr>
        <w:ind w:left="2520" w:hanging="360"/>
      </w:pPr>
    </w:lvl>
    <w:lvl w:ilvl="4" w:tplc="9E38444E" w:tentative="1">
      <w:start w:val="1"/>
      <w:numFmt w:val="lowerLetter"/>
      <w:lvlText w:val="%5."/>
      <w:lvlJc w:val="left"/>
      <w:pPr>
        <w:ind w:left="3240" w:hanging="360"/>
      </w:pPr>
    </w:lvl>
    <w:lvl w:ilvl="5" w:tplc="B9101826" w:tentative="1">
      <w:start w:val="1"/>
      <w:numFmt w:val="lowerRoman"/>
      <w:lvlText w:val="%6."/>
      <w:lvlJc w:val="right"/>
      <w:pPr>
        <w:ind w:left="3960" w:hanging="180"/>
      </w:pPr>
    </w:lvl>
    <w:lvl w:ilvl="6" w:tplc="D830506C" w:tentative="1">
      <w:start w:val="1"/>
      <w:numFmt w:val="decimal"/>
      <w:lvlText w:val="%7."/>
      <w:lvlJc w:val="left"/>
      <w:pPr>
        <w:ind w:left="4680" w:hanging="360"/>
      </w:pPr>
    </w:lvl>
    <w:lvl w:ilvl="7" w:tplc="9258E74C" w:tentative="1">
      <w:start w:val="1"/>
      <w:numFmt w:val="lowerLetter"/>
      <w:lvlText w:val="%8."/>
      <w:lvlJc w:val="left"/>
      <w:pPr>
        <w:ind w:left="5400" w:hanging="360"/>
      </w:pPr>
    </w:lvl>
    <w:lvl w:ilvl="8" w:tplc="E9366A96"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87AFF"/>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40D7"/>
    <w:rsid w:val="00526632"/>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3EC8"/>
    <w:rsid w:val="007B4DE8"/>
    <w:rsid w:val="007C0716"/>
    <w:rsid w:val="007D20BB"/>
    <w:rsid w:val="007E1308"/>
    <w:rsid w:val="007E6507"/>
    <w:rsid w:val="007F2B8E"/>
    <w:rsid w:val="008055FB"/>
    <w:rsid w:val="00807247"/>
    <w:rsid w:val="00812D1D"/>
    <w:rsid w:val="008159AC"/>
    <w:rsid w:val="00832EE1"/>
    <w:rsid w:val="008378EF"/>
    <w:rsid w:val="00840C2B"/>
    <w:rsid w:val="00841309"/>
    <w:rsid w:val="00860955"/>
    <w:rsid w:val="008612A9"/>
    <w:rsid w:val="00863177"/>
    <w:rsid w:val="008739FD"/>
    <w:rsid w:val="008848E9"/>
    <w:rsid w:val="008935B1"/>
    <w:rsid w:val="00893E85"/>
    <w:rsid w:val="008953C4"/>
    <w:rsid w:val="008B223A"/>
    <w:rsid w:val="008B4A10"/>
    <w:rsid w:val="008B4FB8"/>
    <w:rsid w:val="008C1339"/>
    <w:rsid w:val="008E02BC"/>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82FF7"/>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A767B"/>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137D"/>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40D3"/>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2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yen.hsieh@epa.gov.t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TPKM/21_3685_00_et.pdf" TargetMode="External"/><Relationship Id="rId4" Type="http://schemas.openxmlformats.org/officeDocument/2006/relationships/webSettings" Target="webSettings.xml"/><Relationship Id="rId9" Type="http://schemas.openxmlformats.org/officeDocument/2006/relationships/hyperlink" Target="https://members.wto.org/crnattachments/2021/TBT/TPKM/21_3685_00_x.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718</Words>
  <Characters>4243</Characters>
  <Application>Microsoft Office Word</Application>
  <DocSecurity>0</DocSecurity>
  <Lines>117</Lines>
  <Paragraphs>74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2021-05-27T09:06:00Z</dcterms:created>
  <dcterms:modified xsi:type="dcterms:W3CDTF">2021-05-28T12:46:00Z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