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64256" w:rsidP="00564256">
      <w:pPr>
        <w:pStyle w:val="Titre"/>
        <w:spacing w:before="240"/>
        <w:rPr>
          <w:caps w:val="0"/>
          <w:kern w:val="0"/>
        </w:rPr>
      </w:pPr>
      <w:r w:rsidRPr="002F6A28">
        <w:rPr>
          <w:caps w:val="0"/>
          <w:kern w:val="0"/>
        </w:rPr>
        <w:t>NOTIFICATION</w:t>
      </w:r>
    </w:p>
    <w:p w:rsidR="009239F7" w:rsidRPr="002F6A28" w:rsidRDefault="0056425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12AF4" w:rsidTr="0069259F">
        <w:tc>
          <w:tcPr>
            <w:tcW w:w="713" w:type="dxa"/>
            <w:tcBorders>
              <w:bottom w:val="single" w:sz="6" w:space="0" w:color="auto"/>
            </w:tcBorders>
            <w:shd w:val="clear" w:color="auto" w:fill="auto"/>
          </w:tcPr>
          <w:p w:rsidR="00F85C99" w:rsidRPr="002F6A28" w:rsidRDefault="0056425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6425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rsidR="00F85C99" w:rsidRPr="002F6A28" w:rsidRDefault="0056425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6425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800F68" w:rsidRPr="002F6A28" w:rsidRDefault="00564256" w:rsidP="00155128">
            <w:pPr>
              <w:spacing w:before="120" w:after="120"/>
              <w:jc w:val="left"/>
            </w:pPr>
            <w:r w:rsidRPr="002F6A28">
              <w:t>Environmental Protection Administration</w:t>
            </w:r>
            <w:r w:rsidRPr="002F6A28">
              <w:br/>
              <w:t xml:space="preserve">No. 83, Sec. 1, Zhoughua Rd. </w:t>
            </w:r>
            <w:r w:rsidRPr="002F6A28">
              <w:br/>
              <w:t>Taipei City 100, Taiwan</w:t>
            </w:r>
            <w:r w:rsidRPr="002F6A28">
              <w:br/>
              <w:t>Tel.: (886-2) 2311-7722</w:t>
            </w:r>
            <w:r w:rsidRPr="002F6A28">
              <w:br/>
              <w:t>Fax: (886-2) 2331-7741</w:t>
            </w:r>
            <w:r w:rsidRPr="002F6A28">
              <w:br/>
              <w:t xml:space="preserve">E-mail: </w:t>
            </w:r>
            <w:hyperlink r:id="rId7" w:history="1">
              <w:r w:rsidRPr="002F6A28">
                <w:rPr>
                  <w:color w:val="0000FF"/>
                  <w:u w:val="single"/>
                </w:rPr>
                <w:t>lichiung.chang@epa.gov.tw</w:t>
              </w:r>
            </w:hyperlink>
            <w:r w:rsidRPr="002F6A28">
              <w:t xml:space="preserve"> </w:t>
            </w:r>
            <w:bookmarkEnd w:id="5"/>
          </w:p>
          <w:p w:rsidR="00F85C99" w:rsidRPr="002F6A28" w:rsidRDefault="0056425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6425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6425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 Switches and relays, except very high accuracy capacitance and loss measuring bridges and high-frequency radio frequency switches and relays in monitoring and control instruments with a maximum mercury content of 20 mg per bridge, switch or relay. B. High-pressure mercury lamps for general lighting. C. The following non-electronic measuring instruments, not including those installed in large equipment or used for high-precision measuring: (A) Barometers. (B) Hygrometers. (C) Manometers. (D) Thermometers. (E) Sphygmomanometers.</w:t>
            </w:r>
            <w:bookmarkStart w:id="20" w:name="sps3a"/>
            <w:bookmarkEnd w:id="20"/>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6425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General explanation for the draft of restrictions on the importing of mercury-added products (4 page(s), in English; 2 page(s), in Chinese)</w:t>
            </w:r>
            <w:bookmarkStart w:id="22" w:name="sps5a"/>
            <w:bookmarkStart w:id="23" w:name="sps5c"/>
            <w:bookmarkStart w:id="24" w:name="sps5b"/>
            <w:bookmarkEnd w:id="22"/>
            <w:bookmarkEnd w:id="23"/>
            <w:bookmarkEnd w:id="24"/>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6425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Environmental Protection Adminstration previously announced the enactment of the "Restrictions on the Imports and Sales of Mercury Thermometers" on March 26, 2008. In addition, on July 5, 2019, it announced the amendments to the "Listed Toxic Chemical Substances and the Handling Control Measures" to ban the use of mercury in the manufacture of switches, relays, high-pressure mercury lamps for general lighting, and non-electronic measuring instruments from January 1, 2021. It is the timetable for the announced ban on the manufacture of the aforementioned mercury-added products. As for imports, further control is required. In view of the harm of mercury to the environment and human health, with the development of electronic equipment and consumer electronics, the demand for the use of mercury-added products has been decreasing. Therefore, to be in line with the "Minamata Convention on Mercury", it is announced that from January 1, 2021, the imports of mercury-added switches, relays, high-pressure mercury lamps for general lighting, and non-electronic measuring instruments (barometers, hygrometers, manometers, thermometers, sphygmomanometers, etc.) are prohibited to strengthen domestic mercury control and achieve the goal of maintaining enviromental safety. </w:t>
            </w:r>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6425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Minamata Convention on Mercury; Protection of human health or safety; Protection of the environment</w:t>
            </w:r>
            <w:bookmarkStart w:id="27" w:name="sps7f"/>
            <w:bookmarkEnd w:id="27"/>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6425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564256" w:rsidP="009E75ED">
            <w:pPr>
              <w:spacing w:before="120" w:after="120"/>
            </w:pPr>
            <w:r w:rsidRPr="002F6A28">
              <w:rPr>
                <w:bCs/>
              </w:rPr>
              <w:t>Waste Disposal Act, Minamata Convention on Mercury, Pharmaceutical Affairs Act, Regulations for Governing the Management of Medical Device, and CNS 15663.</w:t>
            </w:r>
          </w:p>
        </w:tc>
      </w:tr>
      <w:tr w:rsidR="00D12AF4" w:rsidTr="00AE6CC8">
        <w:trPr>
          <w:cantSplit/>
        </w:trPr>
        <w:tc>
          <w:tcPr>
            <w:tcW w:w="713" w:type="dxa"/>
            <w:tcBorders>
              <w:top w:val="single" w:sz="6" w:space="0" w:color="auto"/>
              <w:bottom w:val="single" w:sz="6" w:space="0" w:color="auto"/>
            </w:tcBorders>
            <w:shd w:val="clear" w:color="auto" w:fill="auto"/>
          </w:tcPr>
          <w:p w:rsidR="00EE3A11" w:rsidRPr="002F6A28" w:rsidRDefault="0056425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6425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564256" w:rsidP="008953C4">
            <w:pPr>
              <w:spacing w:after="120"/>
            </w:pPr>
            <w:bookmarkStart w:id="32" w:name="X_TBT_Reg_9B"/>
            <w:r w:rsidRPr="002F6A28">
              <w:rPr>
                <w:b/>
              </w:rPr>
              <w:t>Proposed date of entry into force</w:t>
            </w:r>
            <w:bookmarkEnd w:id="32"/>
            <w:r w:rsidRPr="002F6A28">
              <w:rPr>
                <w:b/>
              </w:rPr>
              <w:t>:</w:t>
            </w:r>
            <w:r w:rsidRPr="00C379C8">
              <w:t xml:space="preserve"> 1 January 2021</w:t>
            </w:r>
            <w:bookmarkStart w:id="33" w:name="sps11a"/>
            <w:bookmarkStart w:id="34" w:name="sps11b"/>
            <w:bookmarkEnd w:id="33"/>
            <w:bookmarkEnd w:id="34"/>
          </w:p>
        </w:tc>
      </w:tr>
      <w:tr w:rsidR="00D12AF4" w:rsidTr="0069259F">
        <w:tc>
          <w:tcPr>
            <w:tcW w:w="713" w:type="dxa"/>
            <w:tcBorders>
              <w:top w:val="single" w:sz="6" w:space="0" w:color="auto"/>
              <w:bottom w:val="single" w:sz="6" w:space="0" w:color="auto"/>
            </w:tcBorders>
            <w:shd w:val="clear" w:color="auto" w:fill="auto"/>
          </w:tcPr>
          <w:p w:rsidR="00F85C99" w:rsidRPr="002F6A28" w:rsidRDefault="0056425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6425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12AF4" w:rsidTr="0069259F">
        <w:tc>
          <w:tcPr>
            <w:tcW w:w="713" w:type="dxa"/>
            <w:tcBorders>
              <w:top w:val="single" w:sz="6" w:space="0" w:color="auto"/>
            </w:tcBorders>
            <w:shd w:val="clear" w:color="auto" w:fill="auto"/>
          </w:tcPr>
          <w:p w:rsidR="00F85C99" w:rsidRPr="002F6A28" w:rsidRDefault="0056425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6425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00F68" w:rsidRPr="002F6A28" w:rsidRDefault="00564256" w:rsidP="00B16145">
            <w:pPr>
              <w:keepNext/>
              <w:keepLines/>
              <w:spacing w:before="120" w:after="120"/>
              <w:jc w:val="left"/>
            </w:pPr>
            <w:r w:rsidRPr="002F6A28">
              <w:t>WTO/TBT Enquiry Point</w:t>
            </w:r>
            <w:r w:rsidRPr="002F6A28">
              <w:br/>
              <w:t xml:space="preserve">Bureau of Standards, Metrology and Inspection </w:t>
            </w:r>
            <w:r w:rsidRPr="002F6A28">
              <w:br/>
              <w:t>Ministry of Economic Affairs</w:t>
            </w:r>
            <w:r w:rsidRPr="002F6A28">
              <w:br/>
              <w:t>No. 4, Sec. 1, Jinan Rd.</w:t>
            </w:r>
            <w:r w:rsidRPr="002F6A28">
              <w:br/>
              <w:t>Zhongzheng Dist., Taipei City 100, Taiwan</w:t>
            </w:r>
            <w:r w:rsidRPr="002F6A28">
              <w:br/>
              <w:t>Tel.: (886-2) 3343-5140</w:t>
            </w:r>
            <w:r w:rsidRPr="002F6A28">
              <w:br/>
              <w:t>Fax: (886-2) 2343-1804</w:t>
            </w:r>
            <w:r w:rsidRPr="002F6A28">
              <w:br/>
              <w:t xml:space="preserve">E-mail: </w:t>
            </w:r>
            <w:hyperlink r:id="rId8" w:history="1">
              <w:r w:rsidRPr="002F6A28">
                <w:rPr>
                  <w:color w:val="0000FF"/>
                  <w:u w:val="single"/>
                </w:rPr>
                <w:t>tbtenq@bsmi.gov.tw</w:t>
              </w:r>
            </w:hyperlink>
          </w:p>
          <w:p w:rsidR="00800F68" w:rsidRPr="002F6A28" w:rsidRDefault="005446D5" w:rsidP="00B16145">
            <w:pPr>
              <w:keepNext/>
              <w:keepLines/>
              <w:spacing w:before="120" w:after="120"/>
              <w:jc w:val="left"/>
            </w:pPr>
            <w:hyperlink r:id="rId9" w:history="1">
              <w:r w:rsidR="00564256" w:rsidRPr="002F6A28">
                <w:rPr>
                  <w:color w:val="0000FF"/>
                  <w:u w:val="single"/>
                </w:rPr>
                <w:t>https://members.wto.org/crnattachments/2020/TBT/TPKM/20_1290_00_x.pdf</w:t>
              </w:r>
            </w:hyperlink>
            <w:r w:rsidR="00564256" w:rsidRPr="002F6A28">
              <w:br/>
            </w:r>
            <w:hyperlink r:id="rId10" w:history="1">
              <w:r w:rsidR="00564256" w:rsidRPr="002F6A28">
                <w:rPr>
                  <w:color w:val="0000FF"/>
                  <w:u w:val="single"/>
                </w:rPr>
                <w:t>https://members.wto.org/crnattachments/2020/TBT/TPKM/20_1290_00_e.pdf</w:t>
              </w:r>
            </w:hyperlink>
            <w:bookmarkEnd w:id="40"/>
          </w:p>
        </w:tc>
      </w:tr>
    </w:tbl>
    <w:p w:rsidR="00EE3A11" w:rsidRPr="002F6A28" w:rsidRDefault="00EE3A11" w:rsidP="002F6A28"/>
    <w:sectPr w:rsidR="00EE3A11" w:rsidRPr="002F6A28" w:rsidSect="0056425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19F" w:rsidRDefault="00564256">
      <w:r>
        <w:separator/>
      </w:r>
    </w:p>
  </w:endnote>
  <w:endnote w:type="continuationSeparator" w:id="0">
    <w:p w:rsidR="0014119F" w:rsidRDefault="0056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6425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6425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6425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19F" w:rsidRDefault="00564256">
      <w:r>
        <w:separator/>
      </w:r>
    </w:p>
  </w:footnote>
  <w:footnote w:type="continuationSeparator" w:id="0">
    <w:p w:rsidR="0014119F" w:rsidRDefault="0056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6425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6425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64256" w:rsidP="009239F7">
    <w:pPr>
      <w:pStyle w:val="En-tte"/>
      <w:pBdr>
        <w:bottom w:val="single" w:sz="4" w:space="1" w:color="auto"/>
      </w:pBdr>
      <w:tabs>
        <w:tab w:val="clear" w:pos="4513"/>
        <w:tab w:val="clear" w:pos="9027"/>
      </w:tabs>
      <w:jc w:val="center"/>
    </w:pPr>
    <w:bookmarkStart w:id="41" w:name="spsSymbolHeader"/>
    <w:r w:rsidRPr="002F6A28">
      <w:t>G/TBT/N/TPKM/405</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6425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2AF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12AF4" w:rsidTr="008612A9">
      <w:trPr>
        <w:trHeight w:val="213"/>
        <w:jc w:val="center"/>
      </w:trPr>
      <w:tc>
        <w:tcPr>
          <w:tcW w:w="3794" w:type="dxa"/>
          <w:vMerge w:val="restart"/>
          <w:shd w:val="clear" w:color="auto" w:fill="FFFFFF"/>
          <w:tcMar>
            <w:left w:w="0" w:type="dxa"/>
            <w:right w:w="0" w:type="dxa"/>
          </w:tcMar>
        </w:tcPr>
        <w:p w:rsidR="00ED54E0" w:rsidRPr="009239F7" w:rsidRDefault="00564256" w:rsidP="00B801E9">
          <w:pPr>
            <w:jc w:val="left"/>
          </w:pPr>
          <w:r>
            <w:rPr>
              <w:noProof/>
              <w:lang w:eastAsia="en-GB"/>
            </w:rPr>
            <w:drawing>
              <wp:inline distT="0" distB="0" distL="0" distR="0">
                <wp:extent cx="2390775"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27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12AF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64256" w:rsidP="00B801E9">
          <w:pPr>
            <w:jc w:val="right"/>
            <w:rPr>
              <w:b/>
              <w:szCs w:val="16"/>
            </w:rPr>
          </w:pPr>
          <w:bookmarkStart w:id="43" w:name="bmkSymbols"/>
          <w:r w:rsidRPr="002F6A28">
            <w:rPr>
              <w:b/>
              <w:szCs w:val="16"/>
            </w:rPr>
            <w:t>G/TBT/N/TPKM/405</w:t>
          </w:r>
          <w:bookmarkEnd w:id="43"/>
        </w:p>
      </w:tc>
    </w:tr>
    <w:tr w:rsidR="00D12AF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64256" w:rsidP="00B801E9">
          <w:pPr>
            <w:jc w:val="right"/>
            <w:rPr>
              <w:szCs w:val="16"/>
            </w:rPr>
          </w:pPr>
          <w:bookmarkStart w:id="44" w:name="spsDateDistribution"/>
          <w:bookmarkStart w:id="45" w:name="bmkDate"/>
          <w:bookmarkEnd w:id="44"/>
          <w:bookmarkEnd w:id="45"/>
          <w:r>
            <w:rPr>
              <w:szCs w:val="16"/>
            </w:rPr>
            <w:t>19 February 2020</w:t>
          </w:r>
        </w:p>
      </w:tc>
    </w:tr>
    <w:tr w:rsidR="00D12AF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6425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5446D5">
            <w:rPr>
              <w:color w:val="FF0000"/>
              <w:szCs w:val="16"/>
            </w:rPr>
            <w:t>1280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6425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12AF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6425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6425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EC5774">
      <w:start w:val="1"/>
      <w:numFmt w:val="decimal"/>
      <w:pStyle w:val="SummaryText"/>
      <w:lvlText w:val="%1."/>
      <w:lvlJc w:val="left"/>
      <w:pPr>
        <w:ind w:left="360" w:hanging="360"/>
      </w:pPr>
    </w:lvl>
    <w:lvl w:ilvl="1" w:tplc="522605B4" w:tentative="1">
      <w:start w:val="1"/>
      <w:numFmt w:val="lowerLetter"/>
      <w:lvlText w:val="%2."/>
      <w:lvlJc w:val="left"/>
      <w:pPr>
        <w:ind w:left="1080" w:hanging="360"/>
      </w:pPr>
    </w:lvl>
    <w:lvl w:ilvl="2" w:tplc="38E61946" w:tentative="1">
      <w:start w:val="1"/>
      <w:numFmt w:val="lowerRoman"/>
      <w:lvlText w:val="%3."/>
      <w:lvlJc w:val="right"/>
      <w:pPr>
        <w:ind w:left="1800" w:hanging="180"/>
      </w:pPr>
    </w:lvl>
    <w:lvl w:ilvl="3" w:tplc="DF60078A" w:tentative="1">
      <w:start w:val="1"/>
      <w:numFmt w:val="decimal"/>
      <w:lvlText w:val="%4."/>
      <w:lvlJc w:val="left"/>
      <w:pPr>
        <w:ind w:left="2520" w:hanging="360"/>
      </w:pPr>
    </w:lvl>
    <w:lvl w:ilvl="4" w:tplc="74A2CB34" w:tentative="1">
      <w:start w:val="1"/>
      <w:numFmt w:val="lowerLetter"/>
      <w:lvlText w:val="%5."/>
      <w:lvlJc w:val="left"/>
      <w:pPr>
        <w:ind w:left="3240" w:hanging="360"/>
      </w:pPr>
    </w:lvl>
    <w:lvl w:ilvl="5" w:tplc="1FDC7C6C" w:tentative="1">
      <w:start w:val="1"/>
      <w:numFmt w:val="lowerRoman"/>
      <w:lvlText w:val="%6."/>
      <w:lvlJc w:val="right"/>
      <w:pPr>
        <w:ind w:left="3960" w:hanging="180"/>
      </w:pPr>
    </w:lvl>
    <w:lvl w:ilvl="6" w:tplc="A492ECF6" w:tentative="1">
      <w:start w:val="1"/>
      <w:numFmt w:val="decimal"/>
      <w:lvlText w:val="%7."/>
      <w:lvlJc w:val="left"/>
      <w:pPr>
        <w:ind w:left="4680" w:hanging="360"/>
      </w:pPr>
    </w:lvl>
    <w:lvl w:ilvl="7" w:tplc="59EE5160" w:tentative="1">
      <w:start w:val="1"/>
      <w:numFmt w:val="lowerLetter"/>
      <w:lvlText w:val="%8."/>
      <w:lvlJc w:val="left"/>
      <w:pPr>
        <w:ind w:left="5400" w:hanging="360"/>
      </w:pPr>
    </w:lvl>
    <w:lvl w:ilvl="8" w:tplc="3990C5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571D"/>
    <w:rsid w:val="000E1CF4"/>
    <w:rsid w:val="0011356B"/>
    <w:rsid w:val="001157E9"/>
    <w:rsid w:val="001206E6"/>
    <w:rsid w:val="00125032"/>
    <w:rsid w:val="0013337F"/>
    <w:rsid w:val="0014119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46D5"/>
    <w:rsid w:val="00545ACF"/>
    <w:rsid w:val="00547B5F"/>
    <w:rsid w:val="00564256"/>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0F68"/>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AF4"/>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02DF"/>
  <w15:docId w15:val="{94D90F90-6AA6-47BE-A526-FB89F51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hiung.chang@ep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PKM/20_1290_00_e.pdf" TargetMode="External"/><Relationship Id="rId4" Type="http://schemas.openxmlformats.org/officeDocument/2006/relationships/webSettings" Target="webSettings.xml"/><Relationship Id="rId9" Type="http://schemas.openxmlformats.org/officeDocument/2006/relationships/hyperlink" Target="https://members.wto.org/crnattachments/2020/TBT/TPKM/20_1290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2020-02-19T11:45:00Z</dcterms:created>
  <dcterms:modified xsi:type="dcterms:W3CDTF">2020-02-19T13:34:00Z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a70a1fac-4b09-40a1-9037-536353e455d5</vt:lpwstr>
  </property>
  <property fmtid="{D5CDD505-2E9C-101B-9397-08002B2CF9AE}" pid="4" name="WTOCLASSIFICATION">
    <vt:lpwstr>WTO OFFICIAL</vt:lpwstr>
  </property>
</Properties>
</file>