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BC57FF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BC57FF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D8799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BC57F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BC57FF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Thailand</w:t>
            </w:r>
            <w:bookmarkEnd w:id="1"/>
            <w:r w:rsidRPr="002F6A28">
              <w:t xml:space="preserve"> </w:t>
            </w:r>
          </w:p>
          <w:p w:rsidR="00F85C99" w:rsidRPr="002F6A28" w:rsidRDefault="00BC57FF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D8799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C57F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C57FF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Thai Industrial Standards Institute (</w:t>
            </w:r>
            <w:proofErr w:type="spellStart"/>
            <w:r w:rsidRPr="002F6A28">
              <w:t>TISI</w:t>
            </w:r>
            <w:proofErr w:type="spellEnd"/>
            <w:r w:rsidRPr="002F6A28">
              <w:t>), Ministry of Industry</w:t>
            </w:r>
            <w:bookmarkEnd w:id="5"/>
          </w:p>
          <w:p w:rsidR="00F85C99" w:rsidRPr="002F6A28" w:rsidRDefault="00BC57FF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B23D03" w:rsidRPr="002F6A28" w:rsidRDefault="00BC57FF" w:rsidP="00AA646C">
            <w:pPr>
              <w:spacing w:after="120"/>
              <w:jc w:val="left"/>
            </w:pPr>
            <w:r w:rsidRPr="002F6A28">
              <w:t xml:space="preserve">WTO/TBT Enquiry Point and Notification Authority, </w:t>
            </w:r>
            <w:r w:rsidRPr="002F6A28">
              <w:br/>
              <w:t>Thai Industrial Standards Institute (</w:t>
            </w:r>
            <w:proofErr w:type="spellStart"/>
            <w:r w:rsidRPr="002F6A28">
              <w:t>TISI</w:t>
            </w:r>
            <w:proofErr w:type="spellEnd"/>
            <w:r w:rsidRPr="002F6A28">
              <w:t xml:space="preserve">), Ministry of Industry </w:t>
            </w:r>
            <w:r w:rsidRPr="002F6A28">
              <w:br/>
              <w:t xml:space="preserve">Tel.: (662) 202 3504, 202 3523 </w:t>
            </w:r>
            <w:r w:rsidRPr="002F6A28">
              <w:br/>
              <w:t xml:space="preserve">Fax: (662) 202 3511, 354 3041 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thaitbt@tisi.mail.go.th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http://www.tisi.go.th</w:t>
              </w:r>
            </w:hyperlink>
            <w:bookmarkEnd w:id="7"/>
          </w:p>
        </w:tc>
      </w:tr>
      <w:tr w:rsidR="00D8799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C57F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BC57FF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D8799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C57F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C57FF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Hygienic or pharmaceutical articles (including teats), of vulcanised rubber other than hard rubber, with or without fittings of hard rubber (HS 4014)</w:t>
            </w:r>
            <w:bookmarkStart w:id="20" w:name="sps3a"/>
            <w:bookmarkEnd w:id="20"/>
          </w:p>
        </w:tc>
      </w:tr>
      <w:tr w:rsidR="00D8799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C57F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C57FF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Thai Industrial Standard for Nipples for Feeding Bottles (TIS 969 – 25XX(20XX)) (12 page(s), in Thai)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D8799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C57F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C57FF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Thai Industrial Standards Institute (</w:t>
            </w:r>
            <w:proofErr w:type="spellStart"/>
            <w:r w:rsidR="00FE448B" w:rsidRPr="00C379C8">
              <w:t>TISI</w:t>
            </w:r>
            <w:proofErr w:type="spellEnd"/>
            <w:r w:rsidR="00FE448B" w:rsidRPr="00C379C8">
              <w:t xml:space="preserve">) has proposed to withdraw the Thai Industrial Standard for Nipples for Feeding Bottles (TIS 969 – 2533 (1990)) and replace it with Nipples for Feeding Bottles (TIS 969-25XX(20XX)) as a mandatory standard. This standard specifies requirements for Nipples for Feeding Bottles for child use including scopes; definitions; materials; requirements; packaging; marking and </w:t>
            </w:r>
            <w:proofErr w:type="spellStart"/>
            <w:r w:rsidR="00FE448B" w:rsidRPr="00C379C8">
              <w:t>labeling</w:t>
            </w:r>
            <w:proofErr w:type="spellEnd"/>
            <w:r w:rsidR="00FE448B" w:rsidRPr="00C379C8">
              <w:t>; sampling and criteria for conformity and testing.</w:t>
            </w:r>
          </w:p>
        </w:tc>
      </w:tr>
      <w:tr w:rsidR="00D8799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C57F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C57FF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Safety and consumer protection</w:t>
            </w:r>
            <w:bookmarkStart w:id="27" w:name="sps7f"/>
            <w:bookmarkEnd w:id="27"/>
          </w:p>
        </w:tc>
      </w:tr>
      <w:tr w:rsidR="00D8799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C57FF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BC57FF" w:rsidP="00BC57FF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B23D03" w:rsidRPr="002F6A28" w:rsidRDefault="00BC57FF" w:rsidP="00BC57FF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proofErr w:type="spellStart"/>
            <w:r w:rsidRPr="002F6A28">
              <w:rPr>
                <w:bCs/>
              </w:rPr>
              <w:t>EN</w:t>
            </w:r>
            <w:proofErr w:type="spellEnd"/>
            <w:r w:rsidRPr="002F6A28">
              <w:rPr>
                <w:bCs/>
              </w:rPr>
              <w:t xml:space="preserve"> 14350 – 1: 2004 Child use and care articles – Drinking equipment – Part 1: General and mechanical requirements and tests</w:t>
            </w:r>
          </w:p>
          <w:p w:rsidR="00B23D03" w:rsidRPr="002F6A28" w:rsidRDefault="00BC57FF" w:rsidP="00BC57FF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proofErr w:type="spellStart"/>
            <w:r w:rsidRPr="002F6A28">
              <w:rPr>
                <w:bCs/>
              </w:rPr>
              <w:t>EN</w:t>
            </w:r>
            <w:proofErr w:type="spellEnd"/>
            <w:r w:rsidRPr="002F6A28">
              <w:rPr>
                <w:bCs/>
              </w:rPr>
              <w:t xml:space="preserve"> 14350 – 2: 2004 Child use and care articles – Drinking equipment – Part 2: Chemical requirements and test methods</w:t>
            </w:r>
          </w:p>
          <w:p w:rsidR="00B23D03" w:rsidRPr="002F6A28" w:rsidRDefault="00BC57FF" w:rsidP="00BC57FF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proofErr w:type="spellStart"/>
            <w:r w:rsidRPr="002F6A28">
              <w:rPr>
                <w:bCs/>
              </w:rPr>
              <w:t>EN</w:t>
            </w:r>
            <w:proofErr w:type="spellEnd"/>
            <w:r w:rsidRPr="002F6A28">
              <w:rPr>
                <w:bCs/>
              </w:rPr>
              <w:t xml:space="preserve"> 71-3:2013+A2:2017 Safety of Toys – Part 3: Migration of Certain Elements</w:t>
            </w:r>
          </w:p>
          <w:p w:rsidR="00B23D03" w:rsidRPr="002F6A28" w:rsidRDefault="00BC57FF" w:rsidP="00BC57FF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proofErr w:type="spellStart"/>
            <w:r w:rsidRPr="002F6A28">
              <w:rPr>
                <w:bCs/>
              </w:rPr>
              <w:lastRenderedPageBreak/>
              <w:t>EN</w:t>
            </w:r>
            <w:proofErr w:type="spellEnd"/>
            <w:r w:rsidRPr="002F6A28">
              <w:rPr>
                <w:bCs/>
              </w:rPr>
              <w:t xml:space="preserve"> 71-11: 2005 Safety of Toys – Part 11: Organic chemical compound – Methods of analysis</w:t>
            </w:r>
          </w:p>
          <w:p w:rsidR="00B23D03" w:rsidRPr="002F6A28" w:rsidRDefault="00BC57FF" w:rsidP="00BC57FF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proofErr w:type="spellStart"/>
            <w:r w:rsidRPr="002F6A28">
              <w:rPr>
                <w:bCs/>
              </w:rPr>
              <w:t>EN</w:t>
            </w:r>
            <w:proofErr w:type="spellEnd"/>
            <w:r w:rsidRPr="002F6A28">
              <w:rPr>
                <w:bCs/>
              </w:rPr>
              <w:t xml:space="preserve"> 12868: 2017 Child use and care articles – Method for determining the release of N - nitrosamines and N – nitrosatable substances from elastomer or rubber teats and soothers</w:t>
            </w:r>
          </w:p>
        </w:tc>
      </w:tr>
      <w:tr w:rsidR="00D8799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BC57F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BC57FF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:rsidR="00EE3A11" w:rsidRPr="002F6A28" w:rsidRDefault="00BC57FF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D8799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C57F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C57FF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D8799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BC57FF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BC57FF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B23D03" w:rsidRPr="002F6A28" w:rsidRDefault="00BC57FF" w:rsidP="00B16145">
            <w:pPr>
              <w:keepNext/>
              <w:keepLines/>
              <w:spacing w:before="120" w:after="120"/>
              <w:jc w:val="left"/>
            </w:pPr>
            <w:r w:rsidRPr="002F6A28">
              <w:t>WTO/TBT Enquiry Point and Notification Authority</w:t>
            </w:r>
            <w:r w:rsidRPr="002F6A28">
              <w:br/>
              <w:t>Thai Industrial Standards Institute</w:t>
            </w:r>
            <w:r w:rsidRPr="002F6A28">
              <w:br/>
              <w:t>Tel: (66 2) 202 3504, 202 3523</w:t>
            </w:r>
            <w:r w:rsidRPr="002F6A28">
              <w:br/>
              <w:t>Fax: (66 2) 202 3511, 354 3041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thaitbt@tisi.mail.go.th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http://www.tisi.go.th</w:t>
              </w:r>
            </w:hyperlink>
          </w:p>
          <w:p w:rsidR="00B23D03" w:rsidRPr="002F6A28" w:rsidRDefault="0062172E" w:rsidP="00B16145">
            <w:pPr>
              <w:keepNext/>
              <w:keepLines/>
              <w:spacing w:before="120" w:after="120"/>
            </w:pPr>
            <w:hyperlink r:id="rId11" w:history="1">
              <w:r w:rsidR="00BC57FF" w:rsidRPr="002F6A28">
                <w:rPr>
                  <w:color w:val="0000FF"/>
                  <w:u w:val="single"/>
                </w:rPr>
                <w:t>https://members.wto.org/crnattachments/2019/TBT/THA/19_6468_00_x.pdf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9E4" w:rsidRDefault="00BC57FF">
      <w:r>
        <w:separator/>
      </w:r>
    </w:p>
  </w:endnote>
  <w:endnote w:type="continuationSeparator" w:id="0">
    <w:p w:rsidR="00B019E4" w:rsidRDefault="00BC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BC57FF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BC57FF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BC57FF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9E4" w:rsidRDefault="00BC57FF">
      <w:r>
        <w:separator/>
      </w:r>
    </w:p>
  </w:footnote>
  <w:footnote w:type="continuationSeparator" w:id="0">
    <w:p w:rsidR="00B019E4" w:rsidRDefault="00BC5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BC57FF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BC57FF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BC57FF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</w:t>
    </w:r>
    <w:proofErr w:type="spellStart"/>
    <w:r w:rsidRPr="002F6A28">
      <w:t>THA</w:t>
    </w:r>
    <w:proofErr w:type="spellEnd"/>
    <w:r w:rsidRPr="002F6A28">
      <w:t>/561</w:t>
    </w:r>
    <w:bookmarkEnd w:id="41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BC57FF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8799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D8799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BC57FF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756190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D8799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BC57FF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</w:t>
          </w:r>
          <w:proofErr w:type="spellStart"/>
          <w:r w:rsidRPr="002F6A28">
            <w:rPr>
              <w:b/>
              <w:szCs w:val="16"/>
            </w:rPr>
            <w:t>THA</w:t>
          </w:r>
          <w:proofErr w:type="spellEnd"/>
          <w:r w:rsidRPr="002F6A28">
            <w:rPr>
              <w:b/>
              <w:szCs w:val="16"/>
            </w:rPr>
            <w:t>/561</w:t>
          </w:r>
          <w:bookmarkEnd w:id="43"/>
        </w:p>
      </w:tc>
    </w:tr>
    <w:tr w:rsidR="00D8799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BC57FF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18 November 2019</w:t>
          </w:r>
        </w:p>
      </w:tc>
    </w:tr>
    <w:tr w:rsidR="00D8799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BC57FF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19-</w:t>
          </w:r>
          <w:r w:rsidR="0062172E">
            <w:rPr>
              <w:color w:val="FF0000"/>
              <w:szCs w:val="16"/>
            </w:rPr>
            <w:t>7836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BC57FF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D8799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BC57FF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BC57FF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96A154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3BC5B94" w:tentative="1">
      <w:start w:val="1"/>
      <w:numFmt w:val="lowerLetter"/>
      <w:lvlText w:val="%2."/>
      <w:lvlJc w:val="left"/>
      <w:pPr>
        <w:ind w:left="1080" w:hanging="360"/>
      </w:pPr>
    </w:lvl>
    <w:lvl w:ilvl="2" w:tplc="C7E4252C" w:tentative="1">
      <w:start w:val="1"/>
      <w:numFmt w:val="lowerRoman"/>
      <w:lvlText w:val="%3."/>
      <w:lvlJc w:val="right"/>
      <w:pPr>
        <w:ind w:left="1800" w:hanging="180"/>
      </w:pPr>
    </w:lvl>
    <w:lvl w:ilvl="3" w:tplc="6F4AFAAA" w:tentative="1">
      <w:start w:val="1"/>
      <w:numFmt w:val="decimal"/>
      <w:lvlText w:val="%4."/>
      <w:lvlJc w:val="left"/>
      <w:pPr>
        <w:ind w:left="2520" w:hanging="360"/>
      </w:pPr>
    </w:lvl>
    <w:lvl w:ilvl="4" w:tplc="02E2DE22" w:tentative="1">
      <w:start w:val="1"/>
      <w:numFmt w:val="lowerLetter"/>
      <w:lvlText w:val="%5."/>
      <w:lvlJc w:val="left"/>
      <w:pPr>
        <w:ind w:left="3240" w:hanging="360"/>
      </w:pPr>
    </w:lvl>
    <w:lvl w:ilvl="5" w:tplc="76424F68" w:tentative="1">
      <w:start w:val="1"/>
      <w:numFmt w:val="lowerRoman"/>
      <w:lvlText w:val="%6."/>
      <w:lvlJc w:val="right"/>
      <w:pPr>
        <w:ind w:left="3960" w:hanging="180"/>
      </w:pPr>
    </w:lvl>
    <w:lvl w:ilvl="6" w:tplc="B1385EB8" w:tentative="1">
      <w:start w:val="1"/>
      <w:numFmt w:val="decimal"/>
      <w:lvlText w:val="%7."/>
      <w:lvlJc w:val="left"/>
      <w:pPr>
        <w:ind w:left="4680" w:hanging="360"/>
      </w:pPr>
    </w:lvl>
    <w:lvl w:ilvl="7" w:tplc="4C4C6EA8" w:tentative="1">
      <w:start w:val="1"/>
      <w:numFmt w:val="lowerLetter"/>
      <w:lvlText w:val="%8."/>
      <w:lvlJc w:val="left"/>
      <w:pPr>
        <w:ind w:left="5400" w:hanging="360"/>
      </w:pPr>
    </w:lvl>
    <w:lvl w:ilvl="8" w:tplc="A8D2F3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DD2C89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124F4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402C3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EDA15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674E6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29C39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6EC81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AA6C0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A6C2F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172E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019E4"/>
    <w:rsid w:val="00B16145"/>
    <w:rsid w:val="00B230EC"/>
    <w:rsid w:val="00B23D03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C57FF"/>
    <w:rsid w:val="00BE5468"/>
    <w:rsid w:val="00BF59EC"/>
    <w:rsid w:val="00BF75F0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87997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F0918E"/>
  <w15:docId w15:val="{DEC96E19-BDFD-4AF6-956B-D605F156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si.go.t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aitbt@tisi.mail.go.th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9/TBT/THA/19_6468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isi.go.t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haitbt@tisi.mail.go.th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4</cp:revision>
  <dcterms:created xsi:type="dcterms:W3CDTF">2019-11-18T08:47:00Z</dcterms:created>
  <dcterms:modified xsi:type="dcterms:W3CDTF">2019-11-18T09:05:00Z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