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B556B" w:rsidP="002F6A28">
      <w:pPr>
        <w:pStyle w:val="Title"/>
        <w:rPr>
          <w:caps w:val="0"/>
          <w:kern w:val="0"/>
        </w:rPr>
      </w:pPr>
      <w:r w:rsidRPr="002F6A28">
        <w:rPr>
          <w:caps w:val="0"/>
          <w:kern w:val="0"/>
        </w:rPr>
        <w:t>NOTIFICATION</w:t>
      </w:r>
    </w:p>
    <w:p w:rsidR="009239F7" w:rsidRPr="002F6A28" w:rsidRDefault="004B556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F164D" w:rsidTr="0069259F">
        <w:tc>
          <w:tcPr>
            <w:tcW w:w="713" w:type="dxa"/>
            <w:tcBorders>
              <w:bottom w:val="single" w:sz="6" w:space="0" w:color="auto"/>
            </w:tcBorders>
            <w:shd w:val="clear" w:color="auto" w:fill="auto"/>
          </w:tcPr>
          <w:p w:rsidR="00F85C99" w:rsidRPr="002F6A28" w:rsidRDefault="004B556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B556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Singapore</w:t>
            </w:r>
            <w:bookmarkEnd w:id="1"/>
            <w:r w:rsidRPr="002F6A28">
              <w:t xml:space="preserve"> </w:t>
            </w:r>
          </w:p>
          <w:p w:rsidR="00F85C99" w:rsidRPr="002F6A28" w:rsidRDefault="004B556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F164D" w:rsidTr="0069259F">
        <w:tc>
          <w:tcPr>
            <w:tcW w:w="713" w:type="dxa"/>
            <w:tcBorders>
              <w:top w:val="single" w:sz="6" w:space="0" w:color="auto"/>
              <w:bottom w:val="single" w:sz="6" w:space="0" w:color="auto"/>
            </w:tcBorders>
            <w:shd w:val="clear" w:color="auto" w:fill="auto"/>
          </w:tcPr>
          <w:p w:rsidR="00F85C99" w:rsidRPr="002F6A28" w:rsidRDefault="004B556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B556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Environment Agency (NEA)</w:t>
            </w:r>
            <w:bookmarkEnd w:id="5"/>
          </w:p>
          <w:p w:rsidR="00F85C99" w:rsidRPr="002F6A28" w:rsidRDefault="004B556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BF164D" w:rsidRPr="002F6A28" w:rsidRDefault="004B556B" w:rsidP="00AA646C">
            <w:r w:rsidRPr="002F6A28">
              <w:t>Ms Joanna Lim</w:t>
            </w:r>
          </w:p>
          <w:p w:rsidR="00BF164D" w:rsidRPr="002F6A28" w:rsidRDefault="004B556B" w:rsidP="00AA646C">
            <w:r w:rsidRPr="002F6A28">
              <w:t>Senior Engineer, Pollution Control Department</w:t>
            </w:r>
          </w:p>
          <w:p w:rsidR="00BF164D" w:rsidRPr="002F6A28" w:rsidRDefault="004B556B" w:rsidP="00AA646C">
            <w:r w:rsidRPr="002F6A28">
              <w:t>40 Scotts Road, Environment Building, #12-00</w:t>
            </w:r>
          </w:p>
          <w:p w:rsidR="00BF164D" w:rsidRPr="002F6A28" w:rsidRDefault="004B556B" w:rsidP="00AA646C">
            <w:r w:rsidRPr="002F6A28">
              <w:t>Singapore 228231</w:t>
            </w:r>
          </w:p>
          <w:p w:rsidR="00BF164D" w:rsidRPr="002F6A28" w:rsidRDefault="004B556B" w:rsidP="00AA646C">
            <w:r w:rsidRPr="002F6A28">
              <w:t>Tel.: (65) 6708-6139 (DID)</w:t>
            </w:r>
          </w:p>
          <w:p w:rsidR="00BF164D" w:rsidRPr="002F6A28" w:rsidRDefault="004B556B" w:rsidP="00AA646C">
            <w:r w:rsidRPr="002F6A28">
              <w:t>Fax: (65) 6836-2294</w:t>
            </w:r>
          </w:p>
          <w:p w:rsidR="003914D4" w:rsidRPr="002F6A28" w:rsidRDefault="004B556B" w:rsidP="003914D4">
            <w:pPr>
              <w:spacing w:after="120"/>
            </w:pPr>
            <w:r w:rsidRPr="002F6A28">
              <w:t xml:space="preserve">Email: </w:t>
            </w:r>
            <w:hyperlink r:id="rId7" w:history="1">
              <w:r w:rsidR="003914D4" w:rsidRPr="00F2310F">
                <w:rPr>
                  <w:rStyle w:val="Hyperlink"/>
                </w:rPr>
                <w:t>Joanna_hy_lim@nea.gov.sg</w:t>
              </w:r>
            </w:hyperlink>
            <w:bookmarkEnd w:id="7"/>
          </w:p>
        </w:tc>
      </w:tr>
      <w:tr w:rsidR="00BF164D" w:rsidTr="0069259F">
        <w:tc>
          <w:tcPr>
            <w:tcW w:w="713" w:type="dxa"/>
            <w:tcBorders>
              <w:top w:val="single" w:sz="6" w:space="0" w:color="auto"/>
              <w:bottom w:val="single" w:sz="6" w:space="0" w:color="auto"/>
            </w:tcBorders>
            <w:shd w:val="clear" w:color="auto" w:fill="auto"/>
          </w:tcPr>
          <w:p w:rsidR="00F85C99" w:rsidRPr="002F6A28" w:rsidRDefault="004B556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B556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BF164D" w:rsidTr="0069259F">
        <w:tc>
          <w:tcPr>
            <w:tcW w:w="713" w:type="dxa"/>
            <w:tcBorders>
              <w:top w:val="single" w:sz="6" w:space="0" w:color="auto"/>
              <w:bottom w:val="single" w:sz="6" w:space="0" w:color="auto"/>
            </w:tcBorders>
            <w:shd w:val="clear" w:color="auto" w:fill="auto"/>
          </w:tcPr>
          <w:p w:rsidR="00F85C99" w:rsidRPr="002F6A28" w:rsidRDefault="004B556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Default="004B556B"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552"/>
              <w:gridCol w:w="1418"/>
              <w:gridCol w:w="3259"/>
            </w:tblGrid>
            <w:tr w:rsidR="00C11323" w:rsidRPr="00DF1335" w:rsidTr="00F677F7">
              <w:trPr>
                <w:trHeight w:val="387"/>
              </w:trPr>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jc w:val="left"/>
                    <w:rPr>
                      <w:rFonts w:ascii="Calibri" w:hAnsi="Calibri"/>
                      <w:b/>
                      <w:bCs/>
                      <w:sz w:val="22"/>
                      <w:lang w:val="en-SG"/>
                    </w:rPr>
                  </w:pPr>
                  <w:r w:rsidRPr="00DF1335">
                    <w:rPr>
                      <w:b/>
                      <w:bCs/>
                    </w:rPr>
                    <w:t>S/N</w:t>
                  </w:r>
                </w:p>
              </w:tc>
              <w:tc>
                <w:tcPr>
                  <w:tcW w:w="1609" w:type="pc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jc w:val="left"/>
                    <w:rPr>
                      <w:b/>
                      <w:bCs/>
                      <w:lang w:eastAsia="zh-CN"/>
                    </w:rPr>
                  </w:pPr>
                  <w:r w:rsidRPr="00DF1335">
                    <w:rPr>
                      <w:b/>
                      <w:bCs/>
                    </w:rPr>
                    <w:t>Chemical Name &amp; Identity</w:t>
                  </w: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jc w:val="left"/>
                    <w:rPr>
                      <w:b/>
                      <w:bCs/>
                    </w:rPr>
                  </w:pPr>
                  <w:r w:rsidRPr="00DF1335">
                    <w:rPr>
                      <w:b/>
                      <w:bCs/>
                    </w:rPr>
                    <w:t xml:space="preserve">HS Code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jc w:val="left"/>
                    <w:rPr>
                      <w:b/>
                      <w:bCs/>
                    </w:rPr>
                  </w:pPr>
                  <w:r w:rsidRPr="00DF1335">
                    <w:rPr>
                      <w:b/>
                      <w:bCs/>
                    </w:rPr>
                    <w:t>HS Description</w:t>
                  </w:r>
                </w:p>
              </w:tc>
            </w:tr>
            <w:tr w:rsidR="00C11323" w:rsidRPr="00DF1335" w:rsidTr="00F677F7">
              <w:trPr>
                <w:trHeight w:val="1151"/>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1</w:t>
                  </w:r>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proofErr w:type="spellStart"/>
                  <w:r>
                    <w:t>Pentadecafluorooctanoic</w:t>
                  </w:r>
                  <w:proofErr w:type="spellEnd"/>
                  <w:r>
                    <w:t xml:space="preserve"> acid (PFOA) </w:t>
                  </w:r>
                  <w:r w:rsidRPr="00DF1335">
                    <w:rPr>
                      <w:i/>
                      <w:iCs/>
                    </w:rPr>
                    <w:t>(CAS No. 335-67-1)</w:t>
                  </w:r>
                  <w:r>
                    <w:t>, its salts and PFOA-related compounds</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Default="00C11323" w:rsidP="00F677F7">
                  <w:pPr>
                    <w:jc w:val="left"/>
                  </w:pPr>
                  <w:r>
                    <w:t xml:space="preserve">29159090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autoSpaceDE w:val="0"/>
                    <w:autoSpaceDN w:val="0"/>
                    <w:jc w:val="left"/>
                  </w:pPr>
                  <w:r>
                    <w:t xml:space="preserve">Other saturated acyclic monocarboxylic acids &amp; their anhydride halide peroxides </w:t>
                  </w:r>
                  <w:proofErr w:type="spellStart"/>
                  <w:r>
                    <w:t>peroxyacids</w:t>
                  </w:r>
                  <w:proofErr w:type="spellEnd"/>
                  <w:r>
                    <w:t xml:space="preserve"> &amp; their halogenated </w:t>
                  </w:r>
                  <w:proofErr w:type="spellStart"/>
                  <w:r>
                    <w:t>sulphonated</w:t>
                  </w:r>
                  <w:proofErr w:type="spellEnd"/>
                  <w:r>
                    <w:t xml:space="preserve"> nitrated or </w:t>
                  </w:r>
                  <w:proofErr w:type="spellStart"/>
                  <w:r>
                    <w:t>nitrosated</w:t>
                  </w:r>
                  <w:proofErr w:type="spellEnd"/>
                  <w:r>
                    <w:t xml:space="preserve"> derivatives</w:t>
                  </w:r>
                </w:p>
              </w:tc>
            </w:tr>
            <w:tr w:rsidR="00C11323" w:rsidRPr="00DF1335" w:rsidTr="00F677F7">
              <w:trPr>
                <w:trHeight w:val="639"/>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C11323">
                  <w:pPr>
                    <w:autoSpaceDE w:val="0"/>
                    <w:autoSpaceDN w:val="0"/>
                    <w:jc w:val="left"/>
                    <w:rPr>
                      <w:i/>
                    </w:rPr>
                  </w:pPr>
                  <w:r>
                    <w:t>29XXXXXX*</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C11323" w:rsidRDefault="00C11323" w:rsidP="00C11323">
                  <w:pPr>
                    <w:autoSpaceDE w:val="0"/>
                    <w:autoSpaceDN w:val="0"/>
                    <w:jc w:val="left"/>
                  </w:pPr>
                  <w:r w:rsidRPr="00DF1335">
                    <w:rPr>
                      <w:iCs/>
                    </w:rPr>
                    <w:t xml:space="preserve">Hydrocarbons and their </w:t>
                  </w:r>
                  <w:proofErr w:type="gramStart"/>
                  <w:r w:rsidRPr="00DF1335">
                    <w:rPr>
                      <w:iCs/>
                    </w:rPr>
                    <w:t>halogenated ,</w:t>
                  </w:r>
                  <w:proofErr w:type="spellStart"/>
                  <w:r w:rsidRPr="00DF1335">
                    <w:rPr>
                      <w:iCs/>
                    </w:rPr>
                    <w:t>sulphonated</w:t>
                  </w:r>
                  <w:proofErr w:type="spellEnd"/>
                  <w:proofErr w:type="gramEnd"/>
                  <w:r w:rsidRPr="00DF1335">
                    <w:rPr>
                      <w:iCs/>
                    </w:rPr>
                    <w:t xml:space="preserve">, nitrated or </w:t>
                  </w:r>
                  <w:proofErr w:type="spellStart"/>
                  <w:r w:rsidRPr="00DF1335">
                    <w:rPr>
                      <w:iCs/>
                    </w:rPr>
                    <w:t>nitrosated</w:t>
                  </w:r>
                  <w:proofErr w:type="spellEnd"/>
                  <w:r w:rsidRPr="00DF1335">
                    <w:rPr>
                      <w:iCs/>
                    </w:rPr>
                    <w:t xml:space="preserve"> derivatives</w:t>
                  </w:r>
                </w:p>
              </w:tc>
            </w:tr>
            <w:tr w:rsidR="00C11323" w:rsidRPr="00DF1335" w:rsidTr="00F677F7">
              <w:trPr>
                <w:trHeight w:val="68"/>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2</w:t>
                  </w:r>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proofErr w:type="spellStart"/>
                  <w:r>
                    <w:t>Perfluorohexane</w:t>
                  </w:r>
                  <w:proofErr w:type="spellEnd"/>
                  <w:r>
                    <w:t xml:space="preserve"> sulfonic acid (</w:t>
                  </w:r>
                  <w:proofErr w:type="spellStart"/>
                  <w:r>
                    <w:t>PFHxS</w:t>
                  </w:r>
                  <w:proofErr w:type="spellEnd"/>
                  <w:r>
                    <w:t xml:space="preserve">) </w:t>
                  </w:r>
                  <w:r w:rsidRPr="00DF1335">
                    <w:rPr>
                      <w:i/>
                      <w:iCs/>
                    </w:rPr>
                    <w:t>(CAS No. 355-46-4)</w:t>
                  </w:r>
                  <w:r>
                    <w:t xml:space="preserve">, its salts and </w:t>
                  </w:r>
                  <w:proofErr w:type="spellStart"/>
                  <w:r>
                    <w:t>PFHxS</w:t>
                  </w:r>
                  <w:proofErr w:type="spellEnd"/>
                  <w:r>
                    <w:t xml:space="preserve"> – related compounds</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F677F7">
                  <w:pPr>
                    <w:autoSpaceDE w:val="0"/>
                    <w:autoSpaceDN w:val="0"/>
                    <w:jc w:val="left"/>
                    <w:rPr>
                      <w:i/>
                      <w:iCs/>
                    </w:rPr>
                  </w:pPr>
                  <w:r>
                    <w:t>29049900</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autoSpaceDE w:val="0"/>
                    <w:autoSpaceDN w:val="0"/>
                    <w:jc w:val="left"/>
                  </w:pPr>
                  <w:r>
                    <w:t xml:space="preserve">Other </w:t>
                  </w:r>
                  <w:proofErr w:type="spellStart"/>
                  <w:r>
                    <w:t>sulphonated</w:t>
                  </w:r>
                  <w:proofErr w:type="spellEnd"/>
                  <w:r>
                    <w:t xml:space="preserve"> nitrated or </w:t>
                  </w:r>
                  <w:proofErr w:type="spellStart"/>
                  <w:r>
                    <w:t>nitrosated</w:t>
                  </w:r>
                  <w:proofErr w:type="spellEnd"/>
                  <w:r>
                    <w:t xml:space="preserve"> derivatives of hydrocarbons</w:t>
                  </w:r>
                </w:p>
              </w:tc>
            </w:tr>
            <w:tr w:rsidR="00C11323" w:rsidRPr="00DF1335" w:rsidTr="00F677F7">
              <w:trPr>
                <w:trHeight w:val="67"/>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C11323">
                  <w:pPr>
                    <w:autoSpaceDE w:val="0"/>
                    <w:autoSpaceDN w:val="0"/>
                    <w:jc w:val="left"/>
                    <w:rPr>
                      <w:i/>
                    </w:rPr>
                  </w:pPr>
                  <w:r>
                    <w:t>29XXXXXX*</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C11323" w:rsidRDefault="00C11323" w:rsidP="00C11323">
                  <w:pPr>
                    <w:autoSpaceDE w:val="0"/>
                    <w:autoSpaceDN w:val="0"/>
                    <w:jc w:val="left"/>
                  </w:pPr>
                  <w:r w:rsidRPr="00DF1335">
                    <w:rPr>
                      <w:iCs/>
                    </w:rPr>
                    <w:t xml:space="preserve">Hydrocarbons and their </w:t>
                  </w:r>
                  <w:proofErr w:type="gramStart"/>
                  <w:r w:rsidRPr="00DF1335">
                    <w:rPr>
                      <w:iCs/>
                    </w:rPr>
                    <w:t>halogenated ,</w:t>
                  </w:r>
                  <w:proofErr w:type="spellStart"/>
                  <w:r w:rsidRPr="00DF1335">
                    <w:rPr>
                      <w:iCs/>
                    </w:rPr>
                    <w:t>sulphonated</w:t>
                  </w:r>
                  <w:proofErr w:type="spellEnd"/>
                  <w:proofErr w:type="gramEnd"/>
                  <w:r w:rsidRPr="00DF1335">
                    <w:rPr>
                      <w:iCs/>
                    </w:rPr>
                    <w:t xml:space="preserve">, nitrated or </w:t>
                  </w:r>
                  <w:proofErr w:type="spellStart"/>
                  <w:r w:rsidRPr="00DF1335">
                    <w:rPr>
                      <w:iCs/>
                    </w:rPr>
                    <w:t>nitrosated</w:t>
                  </w:r>
                  <w:proofErr w:type="spellEnd"/>
                  <w:r w:rsidRPr="00DF1335">
                    <w:rPr>
                      <w:iCs/>
                    </w:rPr>
                    <w:t xml:space="preserve"> derivatives</w:t>
                  </w:r>
                </w:p>
              </w:tc>
            </w:tr>
            <w:tr w:rsidR="00C11323" w:rsidRPr="00DF1335" w:rsidTr="00F677F7">
              <w:trPr>
                <w:trHeight w:val="571"/>
              </w:trPr>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3</w:t>
                  </w:r>
                </w:p>
              </w:tc>
              <w:tc>
                <w:tcPr>
                  <w:tcW w:w="1609"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 xml:space="preserve">Benzidine </w:t>
                  </w:r>
                  <w:r w:rsidRPr="00DF1335">
                    <w:rPr>
                      <w:i/>
                      <w:iCs/>
                    </w:rPr>
                    <w:t>(CAS No. 92-87-5)</w:t>
                  </w:r>
                  <w:r>
                    <w:t xml:space="preserve"> and its salts</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Default="00C11323" w:rsidP="00F677F7">
                  <w:pPr>
                    <w:spacing w:line="276" w:lineRule="auto"/>
                    <w:jc w:val="left"/>
                  </w:pPr>
                  <w:r>
                    <w:t xml:space="preserve">29215900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Other aromatic polyamines &amp; their derivatives &amp; salts thereof</w:t>
                  </w:r>
                </w:p>
              </w:tc>
            </w:tr>
            <w:tr w:rsidR="00C11323" w:rsidRPr="00DF1335" w:rsidTr="00F677F7">
              <w:trPr>
                <w:trHeight w:val="667"/>
              </w:trPr>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4</w:t>
                  </w:r>
                </w:p>
              </w:tc>
              <w:tc>
                <w:tcPr>
                  <w:tcW w:w="1609"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Bis(chloromethyl) ether (</w:t>
                  </w:r>
                  <w:r w:rsidRPr="00DF1335">
                    <w:rPr>
                      <w:i/>
                      <w:iCs/>
                    </w:rPr>
                    <w:t>CAS No. 542-88-1)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Default="00C11323" w:rsidP="00F677F7">
                  <w:pPr>
                    <w:spacing w:line="276" w:lineRule="auto"/>
                    <w:jc w:val="left"/>
                  </w:pPr>
                  <w:r>
                    <w:t xml:space="preserve">29091900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 xml:space="preserve">Other acyclic ethers &amp; their halogenated </w:t>
                  </w:r>
                  <w:proofErr w:type="spellStart"/>
                  <w:r>
                    <w:t>sulphonated</w:t>
                  </w:r>
                  <w:proofErr w:type="spellEnd"/>
                  <w:r>
                    <w:t xml:space="preserve"> nitrated or </w:t>
                  </w:r>
                  <w:proofErr w:type="spellStart"/>
                  <w:r>
                    <w:t>nitrosated</w:t>
                  </w:r>
                  <w:proofErr w:type="spellEnd"/>
                  <w:r>
                    <w:t xml:space="preserve"> derivatives </w:t>
                  </w:r>
                </w:p>
              </w:tc>
            </w:tr>
            <w:tr w:rsidR="00C11323" w:rsidRPr="00DF1335" w:rsidTr="00F677F7">
              <w:trPr>
                <w:trHeight w:val="34"/>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F677F7">
                  <w:pPr>
                    <w:jc w:val="left"/>
                  </w:pPr>
                  <w:r>
                    <w:t>5</w:t>
                  </w:r>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F677F7">
                  <w:pPr>
                    <w:keepNext/>
                    <w:keepLines/>
                    <w:jc w:val="left"/>
                  </w:pPr>
                  <w:proofErr w:type="spellStart"/>
                  <w:r>
                    <w:t>Dinoterb</w:t>
                  </w:r>
                  <w:proofErr w:type="spellEnd"/>
                  <w:r>
                    <w:t xml:space="preserve"> </w:t>
                  </w:r>
                </w:p>
                <w:p w:rsidR="00C11323" w:rsidRDefault="00C11323" w:rsidP="00F677F7">
                  <w:pPr>
                    <w:keepNext/>
                    <w:keepLines/>
                    <w:jc w:val="left"/>
                  </w:pPr>
                  <w:r>
                    <w:t>(</w:t>
                  </w:r>
                  <w:r w:rsidRPr="00DF1335">
                    <w:rPr>
                      <w:i/>
                      <w:iCs/>
                    </w:rPr>
                    <w:t>CAS No. 1420-07-1)</w:t>
                  </w: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F677F7">
                  <w:pPr>
                    <w:keepNext/>
                    <w:keepLines/>
                    <w:spacing w:line="276" w:lineRule="auto"/>
                    <w:jc w:val="left"/>
                  </w:pPr>
                  <w:r>
                    <w:t xml:space="preserve">29089900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F677F7">
                  <w:pPr>
                    <w:keepNext/>
                    <w:keepLines/>
                    <w:spacing w:line="276" w:lineRule="auto"/>
                    <w:jc w:val="left"/>
                  </w:pPr>
                  <w:r>
                    <w:t xml:space="preserve">Other halogenated </w:t>
                  </w:r>
                  <w:proofErr w:type="spellStart"/>
                  <w:r>
                    <w:t>sulphonated</w:t>
                  </w:r>
                  <w:proofErr w:type="spellEnd"/>
                  <w:r>
                    <w:t xml:space="preserve"> nitrated or </w:t>
                  </w:r>
                  <w:proofErr w:type="spellStart"/>
                  <w:r>
                    <w:t>nitrosated</w:t>
                  </w:r>
                  <w:proofErr w:type="spellEnd"/>
                  <w:r>
                    <w:t xml:space="preserve"> derivatives </w:t>
                  </w:r>
                  <w:r>
                    <w:lastRenderedPageBreak/>
                    <w:t>of phenols or phenol-alcohols</w:t>
                  </w:r>
                </w:p>
              </w:tc>
            </w:tr>
            <w:tr w:rsidR="00C11323" w:rsidRPr="00DF1335" w:rsidTr="00F677F7">
              <w:trPr>
                <w:trHeight w:val="30"/>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 xml:space="preserve">38089990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Rodenticides and similar products not specified in Subheading Note 1 or 2 of Chapter 38</w:t>
                  </w:r>
                </w:p>
              </w:tc>
            </w:tr>
            <w:tr w:rsidR="00C11323" w:rsidRPr="00DF1335" w:rsidTr="00F677F7">
              <w:trPr>
                <w:trHeight w:val="30"/>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 xml:space="preserve">38089130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Insecticides not specified in Subheading Note 1 or 2 of Chapter 38 in aerosol containers</w:t>
                  </w:r>
                </w:p>
              </w:tc>
            </w:tr>
            <w:tr w:rsidR="00C11323" w:rsidRPr="00DF1335" w:rsidTr="00F677F7">
              <w:trPr>
                <w:trHeight w:val="30"/>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spacing w:line="276" w:lineRule="auto"/>
                    <w:jc w:val="left"/>
                    <w:rPr>
                      <w:color w:val="000099"/>
                    </w:rPr>
                  </w:pPr>
                  <w:r>
                    <w:t>38089190</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Other insecticides not specified in Subheading Note 1 or 2 of Chapter 38, not in aerosol containers</w:t>
                  </w:r>
                </w:p>
              </w:tc>
            </w:tr>
            <w:tr w:rsidR="00C11323" w:rsidRPr="00DF1335" w:rsidTr="00F677F7">
              <w:trPr>
                <w:trHeight w:val="30"/>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F677F7">
                  <w:pPr>
                    <w:spacing w:line="276" w:lineRule="auto"/>
                    <w:jc w:val="left"/>
                    <w:rPr>
                      <w:color w:val="000099"/>
                    </w:rPr>
                  </w:pPr>
                  <w:r>
                    <w:t xml:space="preserve">38089311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Herbicides not specified in Subheading Note 1 or 2 of Chapter 38 in aerosol containers</w:t>
                  </w:r>
                </w:p>
              </w:tc>
            </w:tr>
            <w:tr w:rsidR="00C11323" w:rsidRPr="00DF1335" w:rsidTr="00F677F7">
              <w:trPr>
                <w:trHeight w:val="30"/>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F677F7">
                  <w:pPr>
                    <w:spacing w:line="276" w:lineRule="auto"/>
                    <w:jc w:val="left"/>
                    <w:rPr>
                      <w:color w:val="000099"/>
                    </w:rPr>
                  </w:pPr>
                  <w:r>
                    <w:t>38089319</w:t>
                  </w:r>
                  <w:r w:rsidRPr="00DF1335">
                    <w:rPr>
                      <w:color w:val="000099"/>
                    </w:rPr>
                    <w:t xml:space="preserve">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Other herbicides not specified in Subheading Note 1 or 2 of Chapter 38, not in aerosol containers</w:t>
                  </w:r>
                </w:p>
              </w:tc>
            </w:tr>
            <w:tr w:rsidR="00C11323" w:rsidRPr="00DF1335" w:rsidTr="00F677F7">
              <w:trPr>
                <w:trHeight w:val="312"/>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6</w:t>
                  </w:r>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 xml:space="preserve">Amitraz </w:t>
                  </w:r>
                </w:p>
                <w:p w:rsidR="00C11323" w:rsidRPr="00DF1335" w:rsidRDefault="00C11323" w:rsidP="00C11323">
                  <w:pPr>
                    <w:jc w:val="left"/>
                    <w:rPr>
                      <w:i/>
                      <w:iCs/>
                    </w:rPr>
                  </w:pPr>
                  <w:r w:rsidRPr="00DF1335">
                    <w:rPr>
                      <w:i/>
                      <w:iCs/>
                    </w:rPr>
                    <w:t>(CAS No. 33089-61-1)</w:t>
                  </w: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spacing w:line="276" w:lineRule="auto"/>
                    <w:jc w:val="left"/>
                    <w:rPr>
                      <w:highlight w:val="yellow"/>
                    </w:rPr>
                  </w:pPr>
                  <w:r>
                    <w:t xml:space="preserve">29252900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Other imines &amp; their derivatives thereof</w:t>
                  </w:r>
                </w:p>
              </w:tc>
            </w:tr>
            <w:tr w:rsidR="00C11323" w:rsidRPr="00DF1335" w:rsidTr="00F677F7">
              <w:trPr>
                <w:trHeight w:val="20"/>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i/>
                      <w:iCs/>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38089990</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 xml:space="preserve">Rodenticides &amp; similar products not specified in Subheading Note 1 or 2 of Chapter 38 </w:t>
                  </w:r>
                </w:p>
              </w:tc>
            </w:tr>
            <w:tr w:rsidR="00C11323" w:rsidRPr="00DF1335" w:rsidTr="00F677F7">
              <w:trPr>
                <w:trHeight w:val="20"/>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i/>
                      <w:iCs/>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 xml:space="preserve">38089130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Insecticides not specified in Subheading Note 1 or 2 of Chapter 38 in aerosol containers</w:t>
                  </w:r>
                </w:p>
              </w:tc>
            </w:tr>
            <w:tr w:rsidR="00C11323" w:rsidRPr="00DF1335" w:rsidTr="00F677F7">
              <w:trPr>
                <w:trHeight w:val="20"/>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i/>
                      <w:iCs/>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38089190</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Other insecticides not specified in Subheading Note 1 or 2 of Chapter 38, not in aerosol containers</w:t>
                  </w:r>
                </w:p>
              </w:tc>
            </w:tr>
            <w:tr w:rsidR="00C11323" w:rsidRPr="00DF1335" w:rsidTr="00F677F7">
              <w:trPr>
                <w:trHeight w:val="21"/>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7</w:t>
                  </w:r>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 xml:space="preserve">Lambda-cyhalothrin </w:t>
                  </w:r>
                </w:p>
                <w:p w:rsidR="00C11323" w:rsidRDefault="00C11323" w:rsidP="00C11323">
                  <w:pPr>
                    <w:jc w:val="left"/>
                  </w:pPr>
                  <w:r w:rsidRPr="00DF1335">
                    <w:rPr>
                      <w:i/>
                      <w:iCs/>
                    </w:rPr>
                    <w:t>(CAS No. 91465-08-6)</w:t>
                  </w: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spacing w:line="276" w:lineRule="auto"/>
                    <w:jc w:val="left"/>
                    <w:rPr>
                      <w:rFonts w:eastAsia="Times New Roman"/>
                    </w:rPr>
                  </w:pPr>
                  <w:r>
                    <w:t>29269000</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spacing w:line="276" w:lineRule="auto"/>
                    <w:jc w:val="left"/>
                    <w:rPr>
                      <w:rFonts w:eastAsia="DengXian"/>
                    </w:rPr>
                  </w:pPr>
                  <w:r>
                    <w:t>Other Nitrile-function compounds</w:t>
                  </w:r>
                </w:p>
              </w:tc>
            </w:tr>
            <w:tr w:rsidR="00C11323" w:rsidRPr="00DF1335" w:rsidTr="00F677F7">
              <w:trPr>
                <w:trHeight w:val="21"/>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 xml:space="preserve">38089990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Rodenticides and similar products not specified in Subheading Note 1 or 2 of Chapter 38</w:t>
                  </w:r>
                </w:p>
              </w:tc>
            </w:tr>
            <w:tr w:rsidR="00C11323" w:rsidRPr="00DF1335" w:rsidTr="00F677F7">
              <w:trPr>
                <w:trHeight w:val="21"/>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 xml:space="preserve">38089130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Insecticides not specified in Subheading Note 1 or 2 of Chapter 38 in aerosol containers</w:t>
                  </w:r>
                </w:p>
              </w:tc>
            </w:tr>
            <w:tr w:rsidR="00C11323" w:rsidRPr="00DF1335" w:rsidTr="00F677F7">
              <w:trPr>
                <w:trHeight w:val="21"/>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spacing w:line="276" w:lineRule="auto"/>
                    <w:jc w:val="left"/>
                    <w:rPr>
                      <w:color w:val="000099"/>
                    </w:rPr>
                  </w:pPr>
                  <w:r>
                    <w:t>38089190</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Other insecticides not specified in Subheading Note 1 or 2 of Chapter 38, not in aerosol containers</w:t>
                  </w:r>
                </w:p>
              </w:tc>
            </w:tr>
            <w:tr w:rsidR="00C11323" w:rsidRPr="00DF1335" w:rsidTr="00F677F7">
              <w:trPr>
                <w:trHeight w:val="21"/>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8</w:t>
                  </w:r>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jc w:val="left"/>
                    <w:rPr>
                      <w:i/>
                      <w:iCs/>
                    </w:rPr>
                  </w:pPr>
                  <w:r>
                    <w:t xml:space="preserve">Atrazine </w:t>
                  </w:r>
                </w:p>
                <w:p w:rsidR="00C11323" w:rsidRDefault="00C11323" w:rsidP="00C11323">
                  <w:pPr>
                    <w:jc w:val="left"/>
                  </w:pPr>
                  <w:r w:rsidRPr="00DF1335">
                    <w:rPr>
                      <w:i/>
                      <w:iCs/>
                    </w:rPr>
                    <w:t>(CAS No. 1912-24-9)</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F677F7">
                  <w:pPr>
                    <w:spacing w:line="276" w:lineRule="auto"/>
                    <w:jc w:val="left"/>
                    <w:rPr>
                      <w:rFonts w:eastAsia="Times New Roman"/>
                    </w:rPr>
                  </w:pPr>
                  <w:r>
                    <w:t>29336900</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spacing w:line="276" w:lineRule="auto"/>
                    <w:jc w:val="left"/>
                    <w:rPr>
                      <w:rFonts w:eastAsia="DengXian"/>
                    </w:rPr>
                  </w:pPr>
                  <w:r>
                    <w:t xml:space="preserve">Compounds with an unfused Triazine Ring in the structure </w:t>
                  </w:r>
                  <w:proofErr w:type="spellStart"/>
                  <w:r>
                    <w:t>Excl</w:t>
                  </w:r>
                  <w:proofErr w:type="spellEnd"/>
                  <w:r>
                    <w:t xml:space="preserve"> Melamine</w:t>
                  </w:r>
                </w:p>
              </w:tc>
            </w:tr>
            <w:tr w:rsidR="00C11323" w:rsidRPr="00DF1335" w:rsidTr="00F677F7">
              <w:trPr>
                <w:trHeight w:val="20"/>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F677F7">
                  <w:pPr>
                    <w:spacing w:line="276" w:lineRule="auto"/>
                    <w:jc w:val="left"/>
                    <w:rPr>
                      <w:color w:val="000099"/>
                    </w:rPr>
                  </w:pPr>
                  <w:r>
                    <w:t xml:space="preserve">38089311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Herbicides not specified in Subheading Note 1 or 2 of Chapter 38 in aerosol containers</w:t>
                  </w:r>
                </w:p>
              </w:tc>
            </w:tr>
            <w:tr w:rsidR="00C11323" w:rsidRPr="00DF1335" w:rsidTr="00F677F7">
              <w:trPr>
                <w:trHeight w:val="20"/>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F677F7">
                  <w:pPr>
                    <w:spacing w:line="276" w:lineRule="auto"/>
                    <w:jc w:val="left"/>
                    <w:rPr>
                      <w:color w:val="000099"/>
                    </w:rPr>
                  </w:pPr>
                  <w:r>
                    <w:t>38089319</w:t>
                  </w:r>
                  <w:r w:rsidRPr="00DF1335">
                    <w:rPr>
                      <w:color w:val="000099"/>
                    </w:rPr>
                    <w:t xml:space="preserve">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Other herbicides not specified in Subheading Note 1 or 2 of Chapter 38, not in aerosol containers</w:t>
                  </w:r>
                </w:p>
              </w:tc>
            </w:tr>
            <w:tr w:rsidR="00C11323" w:rsidRPr="00DF1335" w:rsidTr="00F677F7">
              <w:trPr>
                <w:trHeight w:val="53"/>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lastRenderedPageBreak/>
                    <w:t>9</w:t>
                  </w:r>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 xml:space="preserve">Paraquat </w:t>
                  </w:r>
                  <w:r w:rsidRPr="00DF1335">
                    <w:rPr>
                      <w:i/>
                      <w:iCs/>
                    </w:rPr>
                    <w:t>(CAS No. 4685-14-7)</w:t>
                  </w:r>
                  <w:r>
                    <w:t xml:space="preserve"> and its salts</w:t>
                  </w: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29333930 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spacing w:line="276" w:lineRule="auto"/>
                    <w:jc w:val="left"/>
                    <w:rPr>
                      <w:rFonts w:eastAsia="Times New Roman"/>
                    </w:rPr>
                  </w:pPr>
                  <w:r>
                    <w:t>Paraquat salts</w:t>
                  </w:r>
                </w:p>
              </w:tc>
            </w:tr>
            <w:tr w:rsidR="00C11323" w:rsidRPr="00DF1335" w:rsidTr="00F677F7">
              <w:trPr>
                <w:trHeight w:val="53"/>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Pr="00DF1335" w:rsidRDefault="00C11323" w:rsidP="00C11323">
                  <w:pPr>
                    <w:spacing w:line="276" w:lineRule="auto"/>
                    <w:jc w:val="left"/>
                    <w:rPr>
                      <w:rFonts w:eastAsia="DengXian"/>
                    </w:rPr>
                  </w:pPr>
                  <w:r>
                    <w:t xml:space="preserve">29333990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 xml:space="preserve">Other compounds with an infused pyridine ring </w:t>
                  </w:r>
                </w:p>
              </w:tc>
            </w:tr>
            <w:tr w:rsidR="00C11323" w:rsidRPr="00DF1335" w:rsidTr="00F677F7">
              <w:trPr>
                <w:trHeight w:val="51"/>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F677F7">
                  <w:pPr>
                    <w:spacing w:line="276" w:lineRule="auto"/>
                    <w:jc w:val="left"/>
                    <w:rPr>
                      <w:color w:val="000099"/>
                    </w:rPr>
                  </w:pPr>
                  <w:r>
                    <w:t xml:space="preserve">38089311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Herbicides not specified in Subheading Note 1 or 2 of Chapter 38 in aerosol containers</w:t>
                  </w:r>
                </w:p>
              </w:tc>
            </w:tr>
            <w:tr w:rsidR="00C11323" w:rsidRPr="00DF1335" w:rsidTr="00F677F7">
              <w:trPr>
                <w:trHeight w:val="51"/>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F677F7">
                  <w:pPr>
                    <w:spacing w:line="276" w:lineRule="auto"/>
                    <w:jc w:val="left"/>
                    <w:rPr>
                      <w:color w:val="000099"/>
                    </w:rPr>
                  </w:pPr>
                  <w:r>
                    <w:t>38089319</w:t>
                  </w:r>
                  <w:r w:rsidRPr="00DF1335">
                    <w:rPr>
                      <w:color w:val="000099"/>
                    </w:rPr>
                    <w:t xml:space="preserve">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Other herbicides not specified in Subheading Note 1 or 2 of Chapter 38, not in aerosol containers</w:t>
                  </w:r>
                </w:p>
              </w:tc>
            </w:tr>
            <w:tr w:rsidR="00C11323" w:rsidRPr="00DF1335" w:rsidTr="00F677F7">
              <w:trPr>
                <w:trHeight w:val="59"/>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10</w:t>
                  </w:r>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Acetochlor</w:t>
                  </w:r>
                </w:p>
                <w:p w:rsidR="00C11323" w:rsidRPr="00DF1335" w:rsidRDefault="00C11323" w:rsidP="00C11323">
                  <w:pPr>
                    <w:jc w:val="left"/>
                    <w:rPr>
                      <w:i/>
                      <w:iCs/>
                    </w:rPr>
                  </w:pPr>
                  <w:r w:rsidRPr="00DF1335">
                    <w:rPr>
                      <w:i/>
                      <w:iCs/>
                    </w:rPr>
                    <w:t>(CAS No. 34256-82-1)</w:t>
                  </w: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29242990</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 xml:space="preserve">Other cyclic amides &amp; their derivatives &amp; salts thereof </w:t>
                  </w:r>
                </w:p>
              </w:tc>
            </w:tr>
            <w:tr w:rsidR="00C11323" w:rsidRPr="00DF1335" w:rsidTr="00F677F7">
              <w:trPr>
                <w:trHeight w:val="58"/>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i/>
                      <w:iCs/>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F677F7">
                  <w:pPr>
                    <w:spacing w:line="276" w:lineRule="auto"/>
                    <w:jc w:val="left"/>
                    <w:rPr>
                      <w:color w:val="000099"/>
                    </w:rPr>
                  </w:pPr>
                  <w:r>
                    <w:t xml:space="preserve">38089311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Herbicides not specified in Subheading Note 1 or 2 of Chapter 38 in aerosol containers</w:t>
                  </w:r>
                </w:p>
              </w:tc>
            </w:tr>
            <w:tr w:rsidR="00C11323" w:rsidRPr="00DF1335" w:rsidTr="00F677F7">
              <w:trPr>
                <w:trHeight w:val="58"/>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i/>
                      <w:iCs/>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F677F7">
                  <w:pPr>
                    <w:spacing w:line="276" w:lineRule="auto"/>
                    <w:jc w:val="left"/>
                    <w:rPr>
                      <w:color w:val="000099"/>
                    </w:rPr>
                  </w:pPr>
                  <w:r>
                    <w:t>38089319</w:t>
                  </w:r>
                  <w:r w:rsidRPr="00DF1335">
                    <w:rPr>
                      <w:color w:val="000099"/>
                    </w:rPr>
                    <w:t xml:space="preserve">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Other herbicides not specified in Subheading Note 1 or 2 of Chapter 38, not in aerosol containers</w:t>
                  </w:r>
                </w:p>
              </w:tc>
            </w:tr>
            <w:tr w:rsidR="00C11323" w:rsidRPr="00DF1335" w:rsidTr="00F677F7">
              <w:trPr>
                <w:trHeight w:val="21"/>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11</w:t>
                  </w:r>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jc w:val="left"/>
                  </w:pPr>
                  <w:r>
                    <w:t>Hexazinone</w:t>
                  </w:r>
                </w:p>
                <w:p w:rsidR="00C11323" w:rsidRPr="00DF1335" w:rsidRDefault="00C11323" w:rsidP="00C11323">
                  <w:pPr>
                    <w:jc w:val="left"/>
                    <w:rPr>
                      <w:i/>
                      <w:iCs/>
                    </w:rPr>
                  </w:pPr>
                  <w:r w:rsidRPr="00DF1335">
                    <w:rPr>
                      <w:i/>
                      <w:iCs/>
                    </w:rPr>
                    <w:t>(CAS No. 51235-04-2)</w:t>
                  </w:r>
                </w:p>
              </w:tc>
              <w:tc>
                <w:tcPr>
                  <w:tcW w:w="894"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29336900</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 xml:space="preserve">Compounds with an unfused Triazine Ring in the structure </w:t>
                  </w:r>
                  <w:proofErr w:type="spellStart"/>
                  <w:r>
                    <w:t>Excl</w:t>
                  </w:r>
                  <w:proofErr w:type="spellEnd"/>
                  <w:r>
                    <w:t xml:space="preserve"> Melamine </w:t>
                  </w:r>
                </w:p>
              </w:tc>
            </w:tr>
            <w:tr w:rsidR="00C11323" w:rsidRPr="00DF1335" w:rsidTr="00F677F7">
              <w:trPr>
                <w:trHeight w:val="21"/>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i/>
                      <w:iCs/>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F677F7">
                  <w:pPr>
                    <w:spacing w:line="276" w:lineRule="auto"/>
                    <w:jc w:val="left"/>
                    <w:rPr>
                      <w:color w:val="000099"/>
                    </w:rPr>
                  </w:pPr>
                  <w:r>
                    <w:t xml:space="preserve">38089311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Herbicides not specified in Subheading Note 1 or 2 of Chapter 38 in aerosol containers</w:t>
                  </w:r>
                </w:p>
              </w:tc>
            </w:tr>
            <w:tr w:rsidR="00C11323" w:rsidRPr="00DF1335" w:rsidTr="00F677F7">
              <w:trPr>
                <w:trHeight w:val="21"/>
              </w:trPr>
              <w:tc>
                <w:tcPr>
                  <w:tcW w:w="4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sz w:val="22"/>
                    </w:rPr>
                  </w:pPr>
                </w:p>
              </w:tc>
              <w:tc>
                <w:tcPr>
                  <w:tcW w:w="16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1323" w:rsidRPr="00DF1335" w:rsidRDefault="00C11323" w:rsidP="00C11323">
                  <w:pPr>
                    <w:jc w:val="left"/>
                    <w:rPr>
                      <w:rFonts w:ascii="Calibri" w:eastAsia="DengXian" w:hAnsi="Calibri" w:cs="Calibri"/>
                      <w:i/>
                      <w:iCs/>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C11323" w:rsidRPr="00DF1335" w:rsidRDefault="00C11323" w:rsidP="00F677F7">
                  <w:pPr>
                    <w:spacing w:line="276" w:lineRule="auto"/>
                    <w:jc w:val="left"/>
                    <w:rPr>
                      <w:color w:val="000099"/>
                    </w:rPr>
                  </w:pPr>
                  <w:r>
                    <w:t>38089319</w:t>
                  </w:r>
                  <w:r w:rsidRPr="00DF1335">
                    <w:rPr>
                      <w:color w:val="000099"/>
                    </w:rPr>
                    <w:t xml:space="preserve"> </w:t>
                  </w:r>
                </w:p>
              </w:tc>
              <w:tc>
                <w:tcPr>
                  <w:tcW w:w="2055" w:type="pct"/>
                  <w:tcBorders>
                    <w:top w:val="single" w:sz="4" w:space="0" w:color="auto"/>
                    <w:left w:val="single" w:sz="4" w:space="0" w:color="auto"/>
                    <w:bottom w:val="single" w:sz="4" w:space="0" w:color="auto"/>
                    <w:right w:val="single" w:sz="4" w:space="0" w:color="auto"/>
                  </w:tcBorders>
                  <w:shd w:val="clear" w:color="auto" w:fill="auto"/>
                  <w:hideMark/>
                </w:tcPr>
                <w:p w:rsidR="00C11323" w:rsidRDefault="00C11323" w:rsidP="00C11323">
                  <w:pPr>
                    <w:spacing w:line="276" w:lineRule="auto"/>
                    <w:jc w:val="left"/>
                  </w:pPr>
                  <w:r>
                    <w:t>Other herbicides not specified in Subheading Note 1 or 2 of Chapter 38, not in aerosol containers</w:t>
                  </w:r>
                </w:p>
              </w:tc>
            </w:tr>
          </w:tbl>
          <w:p w:rsidR="00F85C99" w:rsidRPr="002F6A28" w:rsidRDefault="00C11323" w:rsidP="00F677F7">
            <w:pPr>
              <w:spacing w:before="120" w:after="120"/>
              <w:ind w:left="567" w:hanging="567"/>
            </w:pPr>
            <w:r w:rsidRPr="00D67315">
              <w:rPr>
                <w:i/>
                <w:iCs/>
                <w:sz w:val="16"/>
              </w:rPr>
              <w:t>*</w:t>
            </w:r>
            <w:r w:rsidR="00F677F7">
              <w:rPr>
                <w:i/>
                <w:iCs/>
                <w:sz w:val="16"/>
              </w:rPr>
              <w:tab/>
            </w:r>
            <w:r w:rsidRPr="00D67315">
              <w:rPr>
                <w:i/>
                <w:iCs/>
                <w:sz w:val="16"/>
              </w:rPr>
              <w:t>As related salt and compound are too broad to give an exhaustive list, only sub-headings are included.</w:t>
            </w:r>
            <w:bookmarkEnd w:id="19"/>
          </w:p>
        </w:tc>
      </w:tr>
      <w:tr w:rsidR="00BF164D" w:rsidTr="0069259F">
        <w:tc>
          <w:tcPr>
            <w:tcW w:w="713" w:type="dxa"/>
            <w:tcBorders>
              <w:top w:val="single" w:sz="6" w:space="0" w:color="auto"/>
              <w:bottom w:val="single" w:sz="6" w:space="0" w:color="auto"/>
            </w:tcBorders>
            <w:shd w:val="clear" w:color="auto" w:fill="auto"/>
          </w:tcPr>
          <w:p w:rsidR="00F85C99" w:rsidRPr="002F6A28" w:rsidRDefault="004B556B" w:rsidP="002F6A28">
            <w:pPr>
              <w:spacing w:before="120" w:after="120"/>
              <w:jc w:val="left"/>
            </w:pPr>
            <w:r w:rsidRPr="002F6A28">
              <w:rPr>
                <w:b/>
              </w:rPr>
              <w:lastRenderedPageBreak/>
              <w:t>5.</w:t>
            </w:r>
          </w:p>
        </w:tc>
        <w:tc>
          <w:tcPr>
            <w:tcW w:w="8546" w:type="dxa"/>
            <w:tcBorders>
              <w:top w:val="single" w:sz="6" w:space="0" w:color="auto"/>
              <w:bottom w:val="single" w:sz="6" w:space="0" w:color="auto"/>
            </w:tcBorders>
            <w:shd w:val="clear" w:color="auto" w:fill="auto"/>
          </w:tcPr>
          <w:p w:rsidR="00F85C99" w:rsidRPr="002F6A28" w:rsidRDefault="004B556B"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Proposed Control of Chemicals Under Review by Multilateral Environmental Agreements, (See Attachment) (5 page(s), in English)</w:t>
            </w:r>
            <w:bookmarkStart w:id="22" w:name="sps5c"/>
            <w:bookmarkStart w:id="23" w:name="sps5b"/>
            <w:bookmarkEnd w:id="21"/>
            <w:bookmarkEnd w:id="22"/>
            <w:bookmarkEnd w:id="23"/>
          </w:p>
        </w:tc>
      </w:tr>
      <w:tr w:rsidR="00BF164D" w:rsidTr="0069259F">
        <w:tc>
          <w:tcPr>
            <w:tcW w:w="713" w:type="dxa"/>
            <w:tcBorders>
              <w:top w:val="single" w:sz="6" w:space="0" w:color="auto"/>
              <w:bottom w:val="single" w:sz="6" w:space="0" w:color="auto"/>
            </w:tcBorders>
            <w:shd w:val="clear" w:color="auto" w:fill="auto"/>
          </w:tcPr>
          <w:p w:rsidR="00F85C99" w:rsidRPr="002F6A28" w:rsidRDefault="004B556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tbl>
            <w:tblPr>
              <w:tblW w:w="92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64"/>
            </w:tblGrid>
            <w:tr w:rsidR="00BF164D" w:rsidTr="00C11323">
              <w:trPr>
                <w:tblCellSpacing w:w="15" w:type="dxa"/>
              </w:trPr>
              <w:tc>
                <w:tcPr>
                  <w:tcW w:w="9204" w:type="dxa"/>
                  <w:tcMar>
                    <w:top w:w="15" w:type="dxa"/>
                    <w:left w:w="15" w:type="dxa"/>
                    <w:bottom w:w="15" w:type="dxa"/>
                    <w:right w:w="15" w:type="dxa"/>
                  </w:tcMar>
                  <w:vAlign w:val="center"/>
                </w:tcPr>
                <w:p w:rsidR="00BF164D" w:rsidRPr="002F6A28" w:rsidRDefault="004B556B" w:rsidP="00DB65EC">
                  <w:pPr>
                    <w:spacing w:before="120" w:after="120"/>
                    <w:ind w:right="1000"/>
                    <w:rPr>
                      <w:b/>
                      <w:bCs/>
                    </w:rPr>
                  </w:pPr>
                  <w:bookmarkStart w:id="24" w:name="X_TBT_Reg_6A"/>
                  <w:r w:rsidRPr="002F6A28">
                    <w:rPr>
                      <w:b/>
                    </w:rPr>
                    <w:t>Description of content</w:t>
                  </w:r>
                  <w:bookmarkEnd w:id="24"/>
                  <w:r w:rsidRPr="002F6A28">
                    <w:rPr>
                      <w:b/>
                    </w:rPr>
                    <w:t>:</w:t>
                  </w:r>
                  <w:r w:rsidR="00FE448B" w:rsidRPr="00C379C8">
                    <w:t xml:space="preserve"> </w:t>
                  </w:r>
                  <w:bookmarkStart w:id="25" w:name="sps6a"/>
                  <w:r w:rsidRPr="00C11323">
                    <w:rPr>
                      <w:bCs/>
                    </w:rPr>
                    <w:t>NEA is proposing to control 11 new chemicals as Hazardous Substance (HS) under the Environmental Protection and Management Act (EPMA) and EPM (Hazardous Substances) Regulations. These 11 new chemicals are identified by the Stockholm Convention and Rotterdam Convention for review. The proposed control of the 11 chemicals under the EPMA and EPM (HS) Regulations is planned to be gazetted by June 2019. The licensing of the chemicals will take effect in 2020. Importers, manufacturers and distributors of these chemicals and products containing these chemicals will then be required to apply for a HS licence/permit for the import, export, sale, store and use of the chemicals.   The 11 chemicals identified for control are as follows:</w:t>
                  </w:r>
                  <w:r w:rsidRPr="002F6A28">
                    <w:rPr>
                      <w:b/>
                      <w:bCs/>
                    </w:rPr>
                    <w:t xml:space="preserve">  </w:t>
                  </w:r>
                </w:p>
                <w:tbl>
                  <w:tblPr>
                    <w:tblpPr w:leftFromText="180" w:rightFromText="180" w:vertAnchor="text" w:tblpX="-719" w:tblpY="1"/>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04"/>
                    <w:gridCol w:w="2416"/>
                    <w:gridCol w:w="1842"/>
                  </w:tblGrid>
                  <w:tr w:rsidR="00C11323" w:rsidRPr="00857C05" w:rsidTr="00F677F7">
                    <w:trPr>
                      <w:trHeight w:val="446"/>
                    </w:trPr>
                    <w:tc>
                      <w:tcPr>
                        <w:tcW w:w="949" w:type="pct"/>
                        <w:tcBorders>
                          <w:top w:val="single" w:sz="4" w:space="0" w:color="auto"/>
                          <w:left w:val="single" w:sz="4" w:space="0" w:color="auto"/>
                          <w:bottom w:val="single" w:sz="4" w:space="0" w:color="auto"/>
                          <w:right w:val="single" w:sz="4" w:space="0" w:color="auto"/>
                        </w:tcBorders>
                        <w:shd w:val="clear" w:color="auto" w:fill="auto"/>
                      </w:tcPr>
                      <w:p w:rsidR="00C11323" w:rsidRPr="0065500C" w:rsidRDefault="00C11323" w:rsidP="00C11323">
                        <w:pPr>
                          <w:ind w:right="-120"/>
                          <w:jc w:val="left"/>
                          <w:rPr>
                            <w:rFonts w:cs="Arial"/>
                            <w:b/>
                          </w:rPr>
                        </w:pPr>
                        <w:r w:rsidRPr="0065500C">
                          <w:rPr>
                            <w:rFonts w:cs="Arial"/>
                            <w:b/>
                          </w:rPr>
                          <w:t>Conventions</w:t>
                        </w:r>
                      </w:p>
                    </w:tc>
                    <w:tc>
                      <w:tcPr>
                        <w:tcW w:w="1462" w:type="pct"/>
                        <w:tcBorders>
                          <w:top w:val="single" w:sz="4" w:space="0" w:color="auto"/>
                          <w:left w:val="single" w:sz="4" w:space="0" w:color="auto"/>
                          <w:bottom w:val="single" w:sz="4" w:space="0" w:color="auto"/>
                          <w:right w:val="single" w:sz="4" w:space="0" w:color="auto"/>
                        </w:tcBorders>
                        <w:shd w:val="clear" w:color="auto" w:fill="auto"/>
                        <w:hideMark/>
                      </w:tcPr>
                      <w:p w:rsidR="00C11323" w:rsidRPr="0065500C" w:rsidRDefault="00C11323" w:rsidP="00C11323">
                        <w:pPr>
                          <w:ind w:right="-104"/>
                          <w:jc w:val="left"/>
                          <w:rPr>
                            <w:rFonts w:cs="Arial"/>
                            <w:b/>
                          </w:rPr>
                        </w:pPr>
                        <w:r w:rsidRPr="0065500C">
                          <w:rPr>
                            <w:rFonts w:cs="Arial"/>
                            <w:b/>
                          </w:rPr>
                          <w:t>Stockholm Convention (SC)</w:t>
                        </w:r>
                      </w:p>
                    </w:tc>
                    <w:tc>
                      <w:tcPr>
                        <w:tcW w:w="2589" w:type="pct"/>
                        <w:gridSpan w:val="2"/>
                        <w:tcBorders>
                          <w:top w:val="single" w:sz="4" w:space="0" w:color="auto"/>
                          <w:left w:val="single" w:sz="4" w:space="0" w:color="auto"/>
                          <w:bottom w:val="single" w:sz="4" w:space="0" w:color="auto"/>
                          <w:right w:val="single" w:sz="4" w:space="0" w:color="auto"/>
                        </w:tcBorders>
                        <w:shd w:val="clear" w:color="auto" w:fill="auto"/>
                        <w:hideMark/>
                      </w:tcPr>
                      <w:p w:rsidR="00C11323" w:rsidRPr="0065500C" w:rsidRDefault="00C11323" w:rsidP="00C11323">
                        <w:pPr>
                          <w:ind w:right="175"/>
                          <w:jc w:val="left"/>
                          <w:rPr>
                            <w:rFonts w:cs="Arial"/>
                            <w:b/>
                          </w:rPr>
                        </w:pPr>
                        <w:r w:rsidRPr="0065500C">
                          <w:rPr>
                            <w:rFonts w:cs="Arial"/>
                            <w:b/>
                          </w:rPr>
                          <w:t>Rotterdam Convention (RC)</w:t>
                        </w:r>
                      </w:p>
                    </w:tc>
                  </w:tr>
                  <w:tr w:rsidR="00C11323" w:rsidRPr="00857C05" w:rsidTr="00F677F7">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C11323" w:rsidRPr="0065500C" w:rsidRDefault="00C11323" w:rsidP="00C11323">
                        <w:pPr>
                          <w:rPr>
                            <w:rFonts w:cs="Arial"/>
                            <w:b/>
                          </w:rPr>
                        </w:pPr>
                        <w:r w:rsidRPr="0065500C">
                          <w:rPr>
                            <w:rFonts w:cs="Arial"/>
                            <w:b/>
                          </w:rPr>
                          <w:t>Proposed Chemicals for Control</w:t>
                        </w:r>
                      </w:p>
                    </w:tc>
                    <w:tc>
                      <w:tcPr>
                        <w:tcW w:w="1462" w:type="pct"/>
                        <w:tcBorders>
                          <w:top w:val="single" w:sz="4" w:space="0" w:color="auto"/>
                          <w:left w:val="single" w:sz="4" w:space="0" w:color="auto"/>
                          <w:bottom w:val="single" w:sz="4" w:space="0" w:color="auto"/>
                          <w:right w:val="single" w:sz="4" w:space="0" w:color="auto"/>
                        </w:tcBorders>
                        <w:shd w:val="clear" w:color="auto" w:fill="auto"/>
                      </w:tcPr>
                      <w:p w:rsidR="00C11323" w:rsidRPr="0065500C" w:rsidRDefault="00C11323" w:rsidP="00C11323">
                        <w:pPr>
                          <w:ind w:right="607"/>
                          <w:rPr>
                            <w:rFonts w:cs="Arial"/>
                            <w:u w:val="single"/>
                          </w:rPr>
                        </w:pPr>
                        <w:r w:rsidRPr="0065500C">
                          <w:rPr>
                            <w:rFonts w:cs="Arial"/>
                            <w:u w:val="single"/>
                          </w:rPr>
                          <w:t>Industrial Chemicals</w:t>
                        </w:r>
                      </w:p>
                      <w:p w:rsidR="00C11323" w:rsidRPr="0065500C" w:rsidRDefault="00C11323" w:rsidP="00C11323">
                        <w:pPr>
                          <w:pStyle w:val="ListParagraph"/>
                          <w:numPr>
                            <w:ilvl w:val="0"/>
                            <w:numId w:val="16"/>
                          </w:numPr>
                          <w:ind w:left="363" w:right="33" w:hanging="363"/>
                          <w:contextualSpacing w:val="0"/>
                          <w:jc w:val="left"/>
                          <w:rPr>
                            <w:rFonts w:cs="Arial"/>
                          </w:rPr>
                        </w:pPr>
                        <w:proofErr w:type="spellStart"/>
                        <w:r w:rsidRPr="0065500C">
                          <w:rPr>
                            <w:rFonts w:cs="Arial"/>
                          </w:rPr>
                          <w:t>Pentadecafluorooctanoic</w:t>
                        </w:r>
                        <w:proofErr w:type="spellEnd"/>
                        <w:r w:rsidRPr="0065500C">
                          <w:rPr>
                            <w:rFonts w:cs="Arial"/>
                          </w:rPr>
                          <w:t xml:space="preserve"> acid (PFOA), its salts and PFOA-related compounds</w:t>
                        </w:r>
                      </w:p>
                      <w:p w:rsidR="00C11323" w:rsidRPr="0065500C" w:rsidRDefault="00C11323" w:rsidP="00F677F7">
                        <w:pPr>
                          <w:pStyle w:val="ListParagraph"/>
                          <w:numPr>
                            <w:ilvl w:val="0"/>
                            <w:numId w:val="16"/>
                          </w:numPr>
                          <w:spacing w:after="120"/>
                          <w:ind w:left="363" w:right="607" w:hanging="363"/>
                          <w:contextualSpacing w:val="0"/>
                          <w:jc w:val="left"/>
                          <w:rPr>
                            <w:rFonts w:cs="Arial"/>
                          </w:rPr>
                        </w:pPr>
                        <w:proofErr w:type="spellStart"/>
                        <w:r w:rsidRPr="0065500C">
                          <w:rPr>
                            <w:rFonts w:cs="Arial"/>
                          </w:rPr>
                          <w:t>Perfluorohex</w:t>
                        </w:r>
                        <w:r w:rsidRPr="0065500C">
                          <w:rPr>
                            <w:rFonts w:cs="Arial"/>
                          </w:rPr>
                          <w:lastRenderedPageBreak/>
                          <w:t>ane</w:t>
                        </w:r>
                        <w:proofErr w:type="spellEnd"/>
                        <w:r w:rsidRPr="0065500C">
                          <w:rPr>
                            <w:rFonts w:cs="Arial"/>
                          </w:rPr>
                          <w:t xml:space="preserve"> sulfonic acid (</w:t>
                        </w:r>
                        <w:proofErr w:type="spellStart"/>
                        <w:r w:rsidRPr="0065500C">
                          <w:rPr>
                            <w:rFonts w:cs="Arial"/>
                          </w:rPr>
                          <w:t>PFHxS</w:t>
                        </w:r>
                        <w:proofErr w:type="spellEnd"/>
                        <w:r w:rsidRPr="0065500C">
                          <w:rPr>
                            <w:rFonts w:cs="Arial"/>
                          </w:rPr>
                          <w:t xml:space="preserve">), its salts and </w:t>
                        </w:r>
                        <w:proofErr w:type="spellStart"/>
                        <w:r w:rsidRPr="0065500C">
                          <w:rPr>
                            <w:rFonts w:cs="Arial"/>
                          </w:rPr>
                          <w:t>PFHxS</w:t>
                        </w:r>
                        <w:proofErr w:type="spellEnd"/>
                        <w:r w:rsidRPr="0065500C">
                          <w:rPr>
                            <w:rFonts w:cs="Arial"/>
                          </w:rPr>
                          <w:t xml:space="preserve"> – related compounds</w:t>
                        </w:r>
                      </w:p>
                    </w:tc>
                    <w:tc>
                      <w:tcPr>
                        <w:tcW w:w="1469" w:type="pct"/>
                        <w:tcBorders>
                          <w:top w:val="single" w:sz="4" w:space="0" w:color="auto"/>
                          <w:left w:val="single" w:sz="4" w:space="0" w:color="auto"/>
                          <w:bottom w:val="single" w:sz="4" w:space="0" w:color="auto"/>
                          <w:right w:val="single" w:sz="4" w:space="0" w:color="auto"/>
                        </w:tcBorders>
                        <w:shd w:val="clear" w:color="auto" w:fill="auto"/>
                      </w:tcPr>
                      <w:p w:rsidR="00C11323" w:rsidRPr="0065500C" w:rsidRDefault="00C11323" w:rsidP="00C11323">
                        <w:pPr>
                          <w:rPr>
                            <w:rFonts w:cs="Arial"/>
                            <w:u w:val="single"/>
                          </w:rPr>
                        </w:pPr>
                        <w:r w:rsidRPr="0065500C">
                          <w:rPr>
                            <w:rFonts w:cs="Arial"/>
                            <w:u w:val="single"/>
                          </w:rPr>
                          <w:lastRenderedPageBreak/>
                          <w:t>Industrial Chemicals</w:t>
                        </w:r>
                      </w:p>
                      <w:p w:rsidR="00C11323" w:rsidRPr="0065500C" w:rsidRDefault="00C11323" w:rsidP="00F677F7">
                        <w:pPr>
                          <w:pStyle w:val="ListParagraph"/>
                          <w:numPr>
                            <w:ilvl w:val="0"/>
                            <w:numId w:val="17"/>
                          </w:numPr>
                          <w:ind w:left="454" w:hanging="421"/>
                          <w:contextualSpacing w:val="0"/>
                          <w:jc w:val="left"/>
                          <w:rPr>
                            <w:rFonts w:cs="Arial"/>
                          </w:rPr>
                        </w:pPr>
                        <w:r w:rsidRPr="0065500C">
                          <w:rPr>
                            <w:rFonts w:cs="Arial"/>
                          </w:rPr>
                          <w:t>Benzidine and its salts</w:t>
                        </w:r>
                      </w:p>
                      <w:p w:rsidR="00C11323" w:rsidRPr="0065500C" w:rsidRDefault="00C11323" w:rsidP="00F677F7">
                        <w:pPr>
                          <w:pStyle w:val="ListParagraph"/>
                          <w:numPr>
                            <w:ilvl w:val="0"/>
                            <w:numId w:val="17"/>
                          </w:numPr>
                          <w:ind w:left="454" w:hanging="421"/>
                          <w:contextualSpacing w:val="0"/>
                          <w:jc w:val="left"/>
                          <w:rPr>
                            <w:rFonts w:cs="Arial"/>
                          </w:rPr>
                        </w:pPr>
                        <w:r w:rsidRPr="0065500C">
                          <w:rPr>
                            <w:rFonts w:cs="Arial"/>
                          </w:rPr>
                          <w:t>Bis(chloromethyl)</w:t>
                        </w:r>
                        <w:r>
                          <w:rPr>
                            <w:rFonts w:cs="Arial"/>
                          </w:rPr>
                          <w:t xml:space="preserve"> </w:t>
                        </w:r>
                        <w:r w:rsidRPr="0065500C">
                          <w:rPr>
                            <w:rFonts w:cs="Arial"/>
                          </w:rPr>
                          <w:t>ether</w:t>
                        </w:r>
                      </w:p>
                    </w:tc>
                    <w:tc>
                      <w:tcPr>
                        <w:tcW w:w="1120" w:type="pct"/>
                        <w:tcBorders>
                          <w:top w:val="single" w:sz="4" w:space="0" w:color="auto"/>
                          <w:left w:val="single" w:sz="4" w:space="0" w:color="auto"/>
                          <w:bottom w:val="single" w:sz="4" w:space="0" w:color="auto"/>
                          <w:right w:val="single" w:sz="4" w:space="0" w:color="auto"/>
                        </w:tcBorders>
                        <w:shd w:val="clear" w:color="auto" w:fill="auto"/>
                      </w:tcPr>
                      <w:p w:rsidR="00C11323" w:rsidRPr="0065500C" w:rsidRDefault="00C11323" w:rsidP="00C11323">
                        <w:pPr>
                          <w:rPr>
                            <w:rFonts w:cs="Arial"/>
                            <w:u w:val="single"/>
                          </w:rPr>
                        </w:pPr>
                        <w:r w:rsidRPr="0065500C">
                          <w:rPr>
                            <w:rFonts w:cs="Arial"/>
                            <w:u w:val="single"/>
                          </w:rPr>
                          <w:t>Pesticide/</w:t>
                        </w:r>
                        <w:r w:rsidR="00DB65EC">
                          <w:rPr>
                            <w:rFonts w:cs="Arial"/>
                            <w:u w:val="single"/>
                          </w:rPr>
                          <w:br/>
                        </w:r>
                        <w:r w:rsidRPr="0065500C">
                          <w:rPr>
                            <w:rFonts w:cs="Arial"/>
                            <w:u w:val="single"/>
                          </w:rPr>
                          <w:t>Insecticides/</w:t>
                        </w:r>
                        <w:r w:rsidR="00DB65EC">
                          <w:rPr>
                            <w:rFonts w:cs="Arial"/>
                            <w:u w:val="single"/>
                          </w:rPr>
                          <w:br/>
                        </w:r>
                        <w:r w:rsidRPr="0065500C">
                          <w:rPr>
                            <w:rFonts w:cs="Arial"/>
                            <w:u w:val="single"/>
                          </w:rPr>
                          <w:t>Herbicides</w:t>
                        </w:r>
                      </w:p>
                      <w:p w:rsidR="00C11323" w:rsidRPr="0065500C" w:rsidRDefault="00C11323" w:rsidP="00C11323">
                        <w:pPr>
                          <w:pStyle w:val="ListParagraph"/>
                          <w:numPr>
                            <w:ilvl w:val="0"/>
                            <w:numId w:val="18"/>
                          </w:numPr>
                          <w:ind w:left="465" w:hanging="425"/>
                          <w:contextualSpacing w:val="0"/>
                          <w:jc w:val="left"/>
                          <w:rPr>
                            <w:rFonts w:cs="Arial"/>
                          </w:rPr>
                        </w:pPr>
                        <w:r w:rsidRPr="0065500C">
                          <w:rPr>
                            <w:rFonts w:cs="Arial"/>
                          </w:rPr>
                          <w:t>Acetochlor</w:t>
                        </w:r>
                      </w:p>
                      <w:p w:rsidR="00C11323" w:rsidRPr="0065500C" w:rsidRDefault="00C11323" w:rsidP="00C11323">
                        <w:pPr>
                          <w:pStyle w:val="ListParagraph"/>
                          <w:numPr>
                            <w:ilvl w:val="0"/>
                            <w:numId w:val="18"/>
                          </w:numPr>
                          <w:ind w:left="465" w:hanging="425"/>
                          <w:contextualSpacing w:val="0"/>
                          <w:jc w:val="left"/>
                          <w:rPr>
                            <w:rFonts w:cs="Arial"/>
                          </w:rPr>
                        </w:pPr>
                        <w:r w:rsidRPr="0065500C">
                          <w:rPr>
                            <w:rFonts w:cs="Arial"/>
                          </w:rPr>
                          <w:t>Paraquat and its salts</w:t>
                        </w:r>
                      </w:p>
                      <w:p w:rsidR="00C11323" w:rsidRPr="0065500C" w:rsidRDefault="00C11323" w:rsidP="00DB65EC">
                        <w:pPr>
                          <w:pStyle w:val="ListParagraph"/>
                          <w:keepNext/>
                          <w:numPr>
                            <w:ilvl w:val="0"/>
                            <w:numId w:val="18"/>
                          </w:numPr>
                          <w:ind w:left="465" w:hanging="425"/>
                          <w:contextualSpacing w:val="0"/>
                          <w:jc w:val="left"/>
                          <w:rPr>
                            <w:rFonts w:cs="Arial"/>
                          </w:rPr>
                        </w:pPr>
                        <w:r w:rsidRPr="0065500C">
                          <w:rPr>
                            <w:rFonts w:cs="Arial"/>
                          </w:rPr>
                          <w:t>Lambda-</w:t>
                        </w:r>
                        <w:bookmarkStart w:id="26" w:name="_GoBack"/>
                        <w:bookmarkEnd w:id="26"/>
                        <w:r w:rsidRPr="0065500C">
                          <w:rPr>
                            <w:rFonts w:cs="Arial"/>
                          </w:rPr>
                          <w:lastRenderedPageBreak/>
                          <w:t>cyhalothrin</w:t>
                        </w:r>
                      </w:p>
                      <w:p w:rsidR="00C11323" w:rsidRPr="0065500C" w:rsidRDefault="00C11323" w:rsidP="00C11323">
                        <w:pPr>
                          <w:pStyle w:val="ListParagraph"/>
                          <w:numPr>
                            <w:ilvl w:val="0"/>
                            <w:numId w:val="18"/>
                          </w:numPr>
                          <w:ind w:left="465" w:hanging="425"/>
                          <w:contextualSpacing w:val="0"/>
                          <w:jc w:val="left"/>
                          <w:rPr>
                            <w:rFonts w:cs="Arial"/>
                          </w:rPr>
                        </w:pPr>
                        <w:r w:rsidRPr="0065500C">
                          <w:rPr>
                            <w:rFonts w:cs="Arial"/>
                          </w:rPr>
                          <w:t>Atrazine</w:t>
                        </w:r>
                      </w:p>
                      <w:p w:rsidR="00C11323" w:rsidRPr="0065500C" w:rsidRDefault="00C11323" w:rsidP="00C11323">
                        <w:pPr>
                          <w:pStyle w:val="ListParagraph"/>
                          <w:numPr>
                            <w:ilvl w:val="0"/>
                            <w:numId w:val="18"/>
                          </w:numPr>
                          <w:ind w:left="465" w:hanging="425"/>
                          <w:contextualSpacing w:val="0"/>
                          <w:jc w:val="left"/>
                          <w:rPr>
                            <w:rFonts w:cs="Arial"/>
                          </w:rPr>
                        </w:pPr>
                        <w:proofErr w:type="spellStart"/>
                        <w:r w:rsidRPr="0065500C">
                          <w:rPr>
                            <w:rFonts w:cs="Arial"/>
                          </w:rPr>
                          <w:t>Dinoterb</w:t>
                        </w:r>
                        <w:proofErr w:type="spellEnd"/>
                      </w:p>
                      <w:p w:rsidR="00C11323" w:rsidRPr="0065500C" w:rsidRDefault="00C11323" w:rsidP="00C11323">
                        <w:pPr>
                          <w:pStyle w:val="ListParagraph"/>
                          <w:numPr>
                            <w:ilvl w:val="0"/>
                            <w:numId w:val="18"/>
                          </w:numPr>
                          <w:ind w:left="465" w:hanging="425"/>
                          <w:contextualSpacing w:val="0"/>
                          <w:jc w:val="left"/>
                          <w:rPr>
                            <w:rFonts w:cs="Arial"/>
                          </w:rPr>
                        </w:pPr>
                        <w:r w:rsidRPr="0065500C">
                          <w:rPr>
                            <w:rFonts w:cs="Arial"/>
                          </w:rPr>
                          <w:t>Amitraz</w:t>
                        </w:r>
                      </w:p>
                      <w:p w:rsidR="00C11323" w:rsidRPr="0065500C" w:rsidRDefault="00C11323" w:rsidP="00F677F7">
                        <w:pPr>
                          <w:pStyle w:val="ListParagraph"/>
                          <w:numPr>
                            <w:ilvl w:val="0"/>
                            <w:numId w:val="18"/>
                          </w:numPr>
                          <w:ind w:left="465" w:hanging="425"/>
                          <w:contextualSpacing w:val="0"/>
                          <w:jc w:val="left"/>
                          <w:rPr>
                            <w:rFonts w:cs="Arial"/>
                          </w:rPr>
                        </w:pPr>
                        <w:r w:rsidRPr="0065500C">
                          <w:rPr>
                            <w:rFonts w:cs="Arial"/>
                          </w:rPr>
                          <w:t>Hexazinone</w:t>
                        </w:r>
                      </w:p>
                    </w:tc>
                  </w:tr>
                </w:tbl>
                <w:p w:rsidR="00BF164D" w:rsidRPr="002F6A28" w:rsidRDefault="00BF164D">
                  <w:pPr>
                    <w:rPr>
                      <w:b/>
                      <w:bCs/>
                    </w:rPr>
                  </w:pPr>
                </w:p>
              </w:tc>
            </w:tr>
            <w:bookmarkEnd w:id="25"/>
          </w:tbl>
          <w:p w:rsidR="00BF164D" w:rsidRPr="002F6A28" w:rsidRDefault="00BF164D" w:rsidP="00C11323">
            <w:pPr>
              <w:spacing w:before="120" w:after="120"/>
            </w:pPr>
          </w:p>
        </w:tc>
      </w:tr>
      <w:tr w:rsidR="00BF164D" w:rsidTr="0069259F">
        <w:tc>
          <w:tcPr>
            <w:tcW w:w="713" w:type="dxa"/>
            <w:tcBorders>
              <w:top w:val="single" w:sz="6" w:space="0" w:color="auto"/>
              <w:bottom w:val="single" w:sz="6" w:space="0" w:color="auto"/>
            </w:tcBorders>
            <w:shd w:val="clear" w:color="auto" w:fill="auto"/>
          </w:tcPr>
          <w:p w:rsidR="00F85C99" w:rsidRPr="002F6A28" w:rsidRDefault="004B556B"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4B556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Objective: The licensing of the 11 new chemicals is put in place in preparation for Singapore’s obligation to the SC and RC when these 11 new chemicals are included in the Annexes of the Conventions.</w:t>
            </w:r>
          </w:p>
          <w:p w:rsidR="00BF164D" w:rsidRPr="002F6A28" w:rsidRDefault="004B556B" w:rsidP="002F6A28">
            <w:pPr>
              <w:spacing w:before="120" w:after="120"/>
            </w:pPr>
            <w:r w:rsidRPr="002F6A28">
              <w:t xml:space="preserve">Rationale: In view of the potential environmental and health impacts of these chemicals, the licensing control will enable </w:t>
            </w:r>
            <w:r w:rsidR="00C11323">
              <w:t>Singapore'</w:t>
            </w:r>
            <w:r w:rsidRPr="002F6A28">
              <w:t>s eventual fulfilment of its obligations to the Multilateral Environmental Agreements (MEAs) when the chemicals are listed for control under the Conventions as it allows NEA to a) monitor the import/export, purchase/sale, use, transportation and storage of the chemicals and the extent of use in Singapore; and b) timely eliminate/restrict usage of the chemicals locally or impose Prior Informed Consent (PIC) requirements when the chemicals are formally listed for control under SC or RC respectively</w:t>
            </w:r>
            <w:bookmarkEnd w:id="28"/>
            <w:r>
              <w:t xml:space="preserve">. </w:t>
            </w:r>
          </w:p>
        </w:tc>
      </w:tr>
      <w:tr w:rsidR="00BF164D" w:rsidTr="0069259F">
        <w:tc>
          <w:tcPr>
            <w:tcW w:w="713" w:type="dxa"/>
            <w:tcBorders>
              <w:top w:val="single" w:sz="6" w:space="0" w:color="auto"/>
              <w:bottom w:val="single" w:sz="6" w:space="0" w:color="auto"/>
            </w:tcBorders>
            <w:shd w:val="clear" w:color="auto" w:fill="auto"/>
          </w:tcPr>
          <w:p w:rsidR="00F85C99" w:rsidRPr="002F6A28" w:rsidRDefault="004B556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B556B" w:rsidP="009E75ED">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rPr>
                <w:bCs/>
              </w:rPr>
              <w:t> Environmental Protection and Management Act (</w:t>
            </w:r>
            <w:proofErr w:type="spellStart"/>
            <w:r w:rsidRPr="002F6A28">
              <w:rPr>
                <w:bCs/>
              </w:rPr>
              <w:t>EPMA</w:t>
            </w:r>
            <w:proofErr w:type="spellEnd"/>
            <w:r w:rsidRPr="002F6A28">
              <w:rPr>
                <w:bCs/>
              </w:rPr>
              <w:t>), 112</w:t>
            </w:r>
            <w:r w:rsidR="00F677F7">
              <w:rPr>
                <w:bCs/>
              </w:rPr>
              <w:t> </w:t>
            </w:r>
            <w:r w:rsidRPr="002F6A28">
              <w:rPr>
                <w:bCs/>
              </w:rPr>
              <w:t xml:space="preserve">pages, in English (Available online at </w:t>
            </w:r>
            <w:hyperlink r:id="rId8" w:history="1">
              <w:r w:rsidRPr="002F6A28">
                <w:rPr>
                  <w:bCs/>
                  <w:color w:val="0000FF"/>
                  <w:u w:val="single"/>
                </w:rPr>
                <w:t>http://statutes.agc.gov.sg/</w:t>
              </w:r>
            </w:hyperlink>
            <w:r w:rsidRPr="002F6A28">
              <w:rPr>
                <w:bCs/>
              </w:rPr>
              <w:t>)</w:t>
            </w:r>
          </w:p>
          <w:p w:rsidR="00BF164D" w:rsidRPr="002F6A28" w:rsidRDefault="004B556B" w:rsidP="00C11323">
            <w:pPr>
              <w:spacing w:before="120" w:after="120"/>
              <w:rPr>
                <w:bCs/>
              </w:rPr>
            </w:pPr>
            <w:r w:rsidRPr="002F6A28">
              <w:rPr>
                <w:bCs/>
              </w:rPr>
              <w:t xml:space="preserve">EPM (Hazardous Substances) Regulations, 22 pages, in English (available online at </w:t>
            </w:r>
            <w:hyperlink r:id="rId9" w:history="1">
              <w:r w:rsidRPr="002F6A28">
                <w:rPr>
                  <w:bCs/>
                  <w:color w:val="0000FF"/>
                  <w:u w:val="single"/>
                </w:rPr>
                <w:t>http://statutes.agc.gov.sg/</w:t>
              </w:r>
            </w:hyperlink>
            <w:r w:rsidRPr="002F6A28">
              <w:rPr>
                <w:bCs/>
              </w:rPr>
              <w:t>)</w:t>
            </w:r>
            <w:bookmarkStart w:id="31" w:name="sps9b"/>
            <w:bookmarkEnd w:id="30"/>
            <w:bookmarkEnd w:id="31"/>
          </w:p>
        </w:tc>
      </w:tr>
      <w:tr w:rsidR="00BF164D" w:rsidTr="00AE6CC8">
        <w:trPr>
          <w:cantSplit/>
        </w:trPr>
        <w:tc>
          <w:tcPr>
            <w:tcW w:w="713" w:type="dxa"/>
            <w:tcBorders>
              <w:top w:val="single" w:sz="6" w:space="0" w:color="auto"/>
              <w:bottom w:val="single" w:sz="6" w:space="0" w:color="auto"/>
            </w:tcBorders>
            <w:shd w:val="clear" w:color="auto" w:fill="auto"/>
          </w:tcPr>
          <w:p w:rsidR="00EE3A11" w:rsidRPr="002F6A28" w:rsidRDefault="004B556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B556B" w:rsidP="008953C4">
            <w:pPr>
              <w:spacing w:before="120" w:after="120"/>
            </w:pPr>
            <w:bookmarkStart w:id="32" w:name="X_TBT_Reg_9A"/>
            <w:r w:rsidRPr="002F6A28">
              <w:rPr>
                <w:b/>
              </w:rPr>
              <w:t>Proposed date of adoption</w:t>
            </w:r>
            <w:bookmarkEnd w:id="32"/>
            <w:r w:rsidRPr="002F6A28">
              <w:rPr>
                <w:b/>
              </w:rPr>
              <w:t>:</w:t>
            </w:r>
            <w:r w:rsidRPr="00C379C8">
              <w:t xml:space="preserve"> </w:t>
            </w:r>
            <w:bookmarkStart w:id="33" w:name="sps10a"/>
            <w:bookmarkStart w:id="34" w:name="sps10b"/>
            <w:bookmarkEnd w:id="33"/>
            <w:r w:rsidRPr="002F6A28">
              <w:t xml:space="preserve">Notice will be published in the Republic of Singapore’s Government Gazette in June 2019 (planned) when adopted. </w:t>
            </w:r>
            <w:bookmarkEnd w:id="34"/>
          </w:p>
          <w:p w:rsidR="00EE3A11" w:rsidRPr="002F6A28" w:rsidRDefault="004B556B" w:rsidP="008953C4">
            <w:pPr>
              <w:spacing w:after="120"/>
            </w:pPr>
            <w:bookmarkStart w:id="35" w:name="X_TBT_Reg_9B"/>
            <w:r w:rsidRPr="002F6A28">
              <w:rPr>
                <w:b/>
              </w:rPr>
              <w:t>Proposed date of entry into force</w:t>
            </w:r>
            <w:bookmarkEnd w:id="35"/>
            <w:r w:rsidRPr="002F6A28">
              <w:rPr>
                <w:b/>
              </w:rPr>
              <w:t>:</w:t>
            </w:r>
            <w:r w:rsidRPr="00C379C8">
              <w:t xml:space="preserve"> </w:t>
            </w:r>
            <w:bookmarkStart w:id="36" w:name="sps11a"/>
            <w:bookmarkStart w:id="37" w:name="sps11b"/>
            <w:bookmarkEnd w:id="36"/>
            <w:r w:rsidRPr="002F6A28">
              <w:t>Planned for Jan 2020. Notice will be published prior to the date of entry into force.</w:t>
            </w:r>
            <w:bookmarkEnd w:id="37"/>
          </w:p>
        </w:tc>
      </w:tr>
      <w:tr w:rsidR="00BF164D" w:rsidTr="0069259F">
        <w:tc>
          <w:tcPr>
            <w:tcW w:w="713" w:type="dxa"/>
            <w:tcBorders>
              <w:top w:val="single" w:sz="6" w:space="0" w:color="auto"/>
              <w:bottom w:val="single" w:sz="6" w:space="0" w:color="auto"/>
            </w:tcBorders>
            <w:shd w:val="clear" w:color="auto" w:fill="auto"/>
          </w:tcPr>
          <w:p w:rsidR="00F85C99" w:rsidRPr="002F6A28" w:rsidRDefault="004B556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B556B" w:rsidP="002F6A28">
            <w:pPr>
              <w:spacing w:before="120" w:after="120"/>
            </w:pPr>
            <w:bookmarkStart w:id="38" w:name="X_TBT_Reg_10A"/>
            <w:r w:rsidRPr="002F6A28">
              <w:rPr>
                <w:b/>
              </w:rPr>
              <w:t>Final date for comments</w:t>
            </w:r>
            <w:bookmarkEnd w:id="38"/>
            <w:r w:rsidRPr="002F6A28">
              <w:rPr>
                <w:b/>
              </w:rPr>
              <w:t>:</w:t>
            </w:r>
            <w:r w:rsidR="00EE3A11" w:rsidRPr="00C379C8">
              <w:t xml:space="preserve"> </w:t>
            </w:r>
            <w:bookmarkStart w:id="39" w:name="sps12a"/>
            <w:r w:rsidRPr="002F6A28">
              <w:rPr>
                <w:bCs/>
              </w:rPr>
              <w:t>60 days from notification</w:t>
            </w:r>
            <w:bookmarkEnd w:id="39"/>
          </w:p>
        </w:tc>
      </w:tr>
      <w:tr w:rsidR="00BF164D" w:rsidTr="0069259F">
        <w:tc>
          <w:tcPr>
            <w:tcW w:w="713" w:type="dxa"/>
            <w:tcBorders>
              <w:top w:val="single" w:sz="6" w:space="0" w:color="auto"/>
            </w:tcBorders>
            <w:shd w:val="clear" w:color="auto" w:fill="auto"/>
          </w:tcPr>
          <w:p w:rsidR="00F85C99" w:rsidRPr="002F6A28" w:rsidRDefault="004B556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B556B" w:rsidP="00B16145">
            <w:pPr>
              <w:keepNext/>
              <w:keepLines/>
              <w:spacing w:before="120" w:after="120"/>
            </w:pPr>
            <w:bookmarkStart w:id="40"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40"/>
            <w:r w:rsidRPr="002F6A28">
              <w:rPr>
                <w:b/>
              </w:rPr>
              <w:t xml:space="preserve"> </w:t>
            </w:r>
            <w:r w:rsidR="00533DC1" w:rsidRPr="002F6A28">
              <w:rPr>
                <w:b/>
              </w:rPr>
              <w:t>[</w:t>
            </w:r>
            <w:bookmarkStart w:id="41" w:name="sps13b"/>
            <w:r w:rsidRPr="002F6A28">
              <w:rPr>
                <w:b/>
              </w:rPr>
              <w:t xml:space="preserve"> </w:t>
            </w:r>
            <w:bookmarkEnd w:id="41"/>
            <w:r w:rsidRPr="002F6A28">
              <w:rPr>
                <w:b/>
              </w:rPr>
              <w:t xml:space="preserve">] </w:t>
            </w:r>
            <w:bookmarkStart w:id="42"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2"/>
            <w:r w:rsidRPr="002F6A28">
              <w:rPr>
                <w:b/>
              </w:rPr>
              <w:t>:</w:t>
            </w:r>
            <w:r w:rsidR="00EE3A11" w:rsidRPr="00C379C8">
              <w:rPr>
                <w:b/>
              </w:rPr>
              <w:t xml:space="preserve"> </w:t>
            </w:r>
            <w:bookmarkStart w:id="43" w:name="sps13c"/>
          </w:p>
          <w:p w:rsidR="00BF164D" w:rsidRPr="002F6A28" w:rsidRDefault="004B556B" w:rsidP="00B16145">
            <w:pPr>
              <w:keepNext/>
              <w:keepLines/>
            </w:pPr>
            <w:r w:rsidRPr="002F6A28">
              <w:t>Ms Joanna Lim</w:t>
            </w:r>
          </w:p>
          <w:p w:rsidR="00BF164D" w:rsidRPr="002F6A28" w:rsidRDefault="004B556B" w:rsidP="00B16145">
            <w:pPr>
              <w:keepNext/>
              <w:keepLines/>
            </w:pPr>
            <w:r w:rsidRPr="002F6A28">
              <w:t>Senior Engineer, Pollution Control Department</w:t>
            </w:r>
          </w:p>
          <w:p w:rsidR="00BF164D" w:rsidRPr="002F6A28" w:rsidRDefault="004B556B" w:rsidP="00B16145">
            <w:pPr>
              <w:keepNext/>
              <w:keepLines/>
            </w:pPr>
            <w:r w:rsidRPr="002F6A28">
              <w:t>40 Scotts Road, Environment Building, #12-00</w:t>
            </w:r>
          </w:p>
          <w:p w:rsidR="00BF164D" w:rsidRPr="002F6A28" w:rsidRDefault="004B556B" w:rsidP="00B16145">
            <w:pPr>
              <w:keepNext/>
              <w:keepLines/>
            </w:pPr>
            <w:r w:rsidRPr="002F6A28">
              <w:t>Singapore 228231</w:t>
            </w:r>
          </w:p>
          <w:p w:rsidR="00BF164D" w:rsidRPr="002F6A28" w:rsidRDefault="004B556B" w:rsidP="00B16145">
            <w:pPr>
              <w:keepNext/>
              <w:keepLines/>
            </w:pPr>
            <w:r w:rsidRPr="002F6A28">
              <w:t>Tel.: (65) 6708-6139 (DID)</w:t>
            </w:r>
          </w:p>
          <w:p w:rsidR="00BF164D" w:rsidRPr="002F6A28" w:rsidRDefault="004B556B" w:rsidP="00B16145">
            <w:pPr>
              <w:keepNext/>
              <w:keepLines/>
            </w:pPr>
            <w:r w:rsidRPr="002F6A28">
              <w:t>Fax: (65) 6836-2294</w:t>
            </w:r>
          </w:p>
          <w:p w:rsidR="00C11323" w:rsidRDefault="004B556B" w:rsidP="00C11323">
            <w:pPr>
              <w:keepNext/>
              <w:keepLines/>
              <w:spacing w:after="120"/>
              <w:rPr>
                <w:rStyle w:val="Hyperlink"/>
              </w:rPr>
            </w:pPr>
            <w:r w:rsidRPr="002F6A28">
              <w:t xml:space="preserve">Email: </w:t>
            </w:r>
            <w:hyperlink r:id="rId10" w:history="1">
              <w:r w:rsidR="00C11323" w:rsidRPr="00F2310F">
                <w:rPr>
                  <w:rStyle w:val="Hyperlink"/>
                </w:rPr>
                <w:t>Joanna_hy_lim@nea.gov.sg</w:t>
              </w:r>
            </w:hyperlink>
            <w:bookmarkEnd w:id="43"/>
          </w:p>
          <w:p w:rsidR="00D469F9" w:rsidRPr="002F6A28" w:rsidRDefault="00DB65EC" w:rsidP="00F677F7">
            <w:pPr>
              <w:keepNext/>
              <w:keepLines/>
              <w:spacing w:after="120"/>
            </w:pPr>
            <w:hyperlink r:id="rId11" w:history="1">
              <w:r w:rsidR="00D469F9" w:rsidRPr="000064E3">
                <w:rPr>
                  <w:rStyle w:val="Hyperlink"/>
                </w:rPr>
                <w:t>https://members.wto.org/crnattachments/2019/TBT/SGP/19_2253_00_e.pdf</w:t>
              </w:r>
            </w:hyperlink>
          </w:p>
        </w:tc>
      </w:tr>
    </w:tbl>
    <w:p w:rsidR="00EE3A11" w:rsidRPr="002F6A28" w:rsidRDefault="00EE3A11" w:rsidP="002F6A28"/>
    <w:sectPr w:rsidR="00EE3A11" w:rsidRPr="002F6A28" w:rsidSect="00C1132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C70" w:rsidRDefault="004B556B">
      <w:r>
        <w:separator/>
      </w:r>
    </w:p>
  </w:endnote>
  <w:endnote w:type="continuationSeparator" w:id="0">
    <w:p w:rsidR="00A40C70" w:rsidRDefault="004B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11323" w:rsidRDefault="00C11323" w:rsidP="00C113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11323" w:rsidRDefault="00C11323" w:rsidP="00C113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B556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C70" w:rsidRDefault="004B556B">
      <w:r>
        <w:separator/>
      </w:r>
    </w:p>
  </w:footnote>
  <w:footnote w:type="continuationSeparator" w:id="0">
    <w:p w:rsidR="00A40C70" w:rsidRDefault="004B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23" w:rsidRPr="00C11323" w:rsidRDefault="00C11323" w:rsidP="00C11323">
    <w:pPr>
      <w:pStyle w:val="Header"/>
      <w:pBdr>
        <w:bottom w:val="single" w:sz="4" w:space="1" w:color="auto"/>
      </w:pBdr>
      <w:tabs>
        <w:tab w:val="clear" w:pos="4513"/>
        <w:tab w:val="clear" w:pos="9027"/>
      </w:tabs>
      <w:jc w:val="center"/>
    </w:pPr>
    <w:r w:rsidRPr="00C11323">
      <w:t>G/TBT/N/SGP/50</w:t>
    </w:r>
  </w:p>
  <w:p w:rsidR="00C11323" w:rsidRPr="00C11323" w:rsidRDefault="00C11323" w:rsidP="00C11323">
    <w:pPr>
      <w:pStyle w:val="Header"/>
      <w:pBdr>
        <w:bottom w:val="single" w:sz="4" w:space="1" w:color="auto"/>
      </w:pBdr>
      <w:tabs>
        <w:tab w:val="clear" w:pos="4513"/>
        <w:tab w:val="clear" w:pos="9027"/>
      </w:tabs>
      <w:jc w:val="center"/>
    </w:pPr>
  </w:p>
  <w:p w:rsidR="00C11323" w:rsidRPr="00C11323" w:rsidRDefault="00C11323" w:rsidP="00C11323">
    <w:pPr>
      <w:pStyle w:val="Header"/>
      <w:pBdr>
        <w:bottom w:val="single" w:sz="4" w:space="1" w:color="auto"/>
      </w:pBdr>
      <w:tabs>
        <w:tab w:val="clear" w:pos="4513"/>
        <w:tab w:val="clear" w:pos="9027"/>
      </w:tabs>
      <w:jc w:val="center"/>
    </w:pPr>
    <w:r w:rsidRPr="00C11323">
      <w:t xml:space="preserve">- </w:t>
    </w:r>
    <w:r w:rsidRPr="00C11323">
      <w:fldChar w:fldCharType="begin"/>
    </w:r>
    <w:r w:rsidRPr="00C11323">
      <w:instrText xml:space="preserve"> PAGE </w:instrText>
    </w:r>
    <w:r w:rsidRPr="00C11323">
      <w:fldChar w:fldCharType="separate"/>
    </w:r>
    <w:r w:rsidRPr="00C11323">
      <w:rPr>
        <w:noProof/>
      </w:rPr>
      <w:t>2</w:t>
    </w:r>
    <w:r w:rsidRPr="00C11323">
      <w:fldChar w:fldCharType="end"/>
    </w:r>
    <w:r w:rsidRPr="00C11323">
      <w:t xml:space="preserve"> -</w:t>
    </w:r>
  </w:p>
  <w:p w:rsidR="009239F7" w:rsidRPr="00C11323" w:rsidRDefault="009239F7" w:rsidP="00C113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23" w:rsidRPr="00C11323" w:rsidRDefault="00C11323" w:rsidP="00C11323">
    <w:pPr>
      <w:pStyle w:val="Header"/>
      <w:pBdr>
        <w:bottom w:val="single" w:sz="4" w:space="1" w:color="auto"/>
      </w:pBdr>
      <w:tabs>
        <w:tab w:val="clear" w:pos="4513"/>
        <w:tab w:val="clear" w:pos="9027"/>
      </w:tabs>
      <w:jc w:val="center"/>
    </w:pPr>
    <w:r w:rsidRPr="00C11323">
      <w:t>G/TBT/N/SGP/50</w:t>
    </w:r>
  </w:p>
  <w:p w:rsidR="00C11323" w:rsidRPr="00C11323" w:rsidRDefault="00C11323" w:rsidP="00C11323">
    <w:pPr>
      <w:pStyle w:val="Header"/>
      <w:pBdr>
        <w:bottom w:val="single" w:sz="4" w:space="1" w:color="auto"/>
      </w:pBdr>
      <w:tabs>
        <w:tab w:val="clear" w:pos="4513"/>
        <w:tab w:val="clear" w:pos="9027"/>
      </w:tabs>
      <w:jc w:val="center"/>
    </w:pPr>
  </w:p>
  <w:p w:rsidR="00C11323" w:rsidRPr="00C11323" w:rsidRDefault="00C11323" w:rsidP="00C11323">
    <w:pPr>
      <w:pStyle w:val="Header"/>
      <w:pBdr>
        <w:bottom w:val="single" w:sz="4" w:space="1" w:color="auto"/>
      </w:pBdr>
      <w:tabs>
        <w:tab w:val="clear" w:pos="4513"/>
        <w:tab w:val="clear" w:pos="9027"/>
      </w:tabs>
      <w:jc w:val="center"/>
    </w:pPr>
    <w:r w:rsidRPr="00C11323">
      <w:t xml:space="preserve">- </w:t>
    </w:r>
    <w:r w:rsidRPr="00C11323">
      <w:fldChar w:fldCharType="begin"/>
    </w:r>
    <w:r w:rsidRPr="00C11323">
      <w:instrText xml:space="preserve"> PAGE </w:instrText>
    </w:r>
    <w:r w:rsidRPr="00C11323">
      <w:fldChar w:fldCharType="separate"/>
    </w:r>
    <w:r w:rsidRPr="00C11323">
      <w:rPr>
        <w:noProof/>
      </w:rPr>
      <w:t>2</w:t>
    </w:r>
    <w:r w:rsidRPr="00C11323">
      <w:fldChar w:fldCharType="end"/>
    </w:r>
    <w:r w:rsidRPr="00C11323">
      <w:t xml:space="preserve"> -</w:t>
    </w:r>
  </w:p>
  <w:p w:rsidR="009239F7" w:rsidRPr="00C11323" w:rsidRDefault="009239F7" w:rsidP="00C113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164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9239F7" w:rsidRDefault="00C11323" w:rsidP="00B801E9">
          <w:pPr>
            <w:jc w:val="right"/>
            <w:rPr>
              <w:b/>
              <w:color w:val="FF0000"/>
              <w:szCs w:val="16"/>
            </w:rPr>
          </w:pPr>
          <w:r>
            <w:rPr>
              <w:b/>
              <w:color w:val="FF0000"/>
              <w:szCs w:val="16"/>
            </w:rPr>
            <w:t xml:space="preserve"> </w:t>
          </w:r>
        </w:p>
      </w:tc>
    </w:tr>
    <w:bookmarkEnd w:id="44"/>
    <w:tr w:rsidR="00BF164D" w:rsidTr="008612A9">
      <w:trPr>
        <w:trHeight w:val="213"/>
        <w:jc w:val="center"/>
      </w:trPr>
      <w:tc>
        <w:tcPr>
          <w:tcW w:w="3794" w:type="dxa"/>
          <w:vMerge w:val="restart"/>
          <w:shd w:val="clear" w:color="auto" w:fill="FFFFFF"/>
          <w:tcMar>
            <w:left w:w="0" w:type="dxa"/>
            <w:right w:w="0" w:type="dxa"/>
          </w:tcMar>
        </w:tcPr>
        <w:p w:rsidR="00ED54E0" w:rsidRPr="009239F7" w:rsidRDefault="00DB65EC"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85pt;height:55.7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F164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C11323" w:rsidRDefault="00C11323" w:rsidP="00B801E9">
          <w:pPr>
            <w:jc w:val="right"/>
            <w:rPr>
              <w:b/>
              <w:szCs w:val="16"/>
            </w:rPr>
          </w:pPr>
          <w:bookmarkStart w:id="45" w:name="bmkSymbols"/>
          <w:r>
            <w:rPr>
              <w:b/>
              <w:szCs w:val="16"/>
            </w:rPr>
            <w:t>G/TBT/N/SGP/50</w:t>
          </w:r>
        </w:p>
        <w:bookmarkEnd w:id="45"/>
        <w:p w:rsidR="009239F7" w:rsidRPr="002F6A28" w:rsidRDefault="009239F7" w:rsidP="00B801E9">
          <w:pPr>
            <w:jc w:val="right"/>
            <w:rPr>
              <w:b/>
              <w:szCs w:val="16"/>
            </w:rPr>
          </w:pPr>
        </w:p>
      </w:tc>
    </w:tr>
    <w:tr w:rsidR="00BF164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053A4" w:rsidP="00B801E9">
          <w:pPr>
            <w:jc w:val="right"/>
            <w:rPr>
              <w:szCs w:val="16"/>
            </w:rPr>
          </w:pPr>
          <w:bookmarkStart w:id="46" w:name="spsDateDistribution"/>
          <w:bookmarkStart w:id="47" w:name="bmkDate"/>
          <w:bookmarkEnd w:id="46"/>
          <w:bookmarkEnd w:id="47"/>
          <w:r>
            <w:rPr>
              <w:szCs w:val="16"/>
            </w:rPr>
            <w:t>17 April 2019</w:t>
          </w:r>
        </w:p>
      </w:tc>
    </w:tr>
    <w:tr w:rsidR="00BF164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B556B" w:rsidP="0097650D">
          <w:pPr>
            <w:jc w:val="left"/>
            <w:rPr>
              <w:b/>
            </w:rPr>
          </w:pPr>
          <w:bookmarkStart w:id="48" w:name="bmkSerial"/>
          <w:r w:rsidRPr="002F6A28">
            <w:rPr>
              <w:color w:val="FF0000"/>
              <w:szCs w:val="16"/>
            </w:rPr>
            <w:t>(</w:t>
          </w:r>
          <w:bookmarkStart w:id="49" w:name="spsSerialNumber"/>
          <w:bookmarkEnd w:id="49"/>
          <w:r w:rsidR="001053A4">
            <w:rPr>
              <w:color w:val="FF0000"/>
              <w:szCs w:val="16"/>
            </w:rPr>
            <w:t>19-2568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239F7" w:rsidRDefault="004B556B"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BF164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11323" w:rsidP="00B801E9">
          <w:pPr>
            <w:jc w:val="left"/>
            <w:rPr>
              <w:sz w:val="14"/>
              <w:szCs w:val="16"/>
            </w:rPr>
          </w:pPr>
          <w:bookmarkStart w:id="51" w:name="bmkCommittee"/>
          <w:r>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rsidR="00ED54E0" w:rsidRPr="002F6A28" w:rsidRDefault="00C11323" w:rsidP="00B801E9">
          <w:pPr>
            <w:jc w:val="right"/>
            <w:rPr>
              <w:bCs/>
              <w:szCs w:val="18"/>
            </w:rPr>
          </w:pPr>
          <w:bookmarkStart w:id="52" w:name="bmkLanguage"/>
          <w:r>
            <w:rPr>
              <w:bCs/>
              <w:szCs w:val="18"/>
            </w:rPr>
            <w:t>Original: English</w:t>
          </w:r>
          <w:bookmarkEnd w:id="52"/>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4B2057"/>
    <w:multiLevelType w:val="hybridMultilevel"/>
    <w:tmpl w:val="39DAC36C"/>
    <w:lvl w:ilvl="0" w:tplc="F5648AF4">
      <w:start w:val="1"/>
      <w:numFmt w:val="lowerRoman"/>
      <w:lvlText w:val="(%1)"/>
      <w:lvlJc w:val="left"/>
      <w:pPr>
        <w:ind w:left="1080" w:hanging="72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11" w15:restartNumberingAfterBreak="0">
    <w:nsid w:val="3AC14194"/>
    <w:multiLevelType w:val="hybridMultilevel"/>
    <w:tmpl w:val="6DDC12AA"/>
    <w:lvl w:ilvl="0" w:tplc="1E46DD90">
      <w:start w:val="1"/>
      <w:numFmt w:val="lowerRoman"/>
      <w:lvlText w:val="(%1)"/>
      <w:lvlJc w:val="left"/>
      <w:pPr>
        <w:ind w:left="1080" w:hanging="72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12" w15:restartNumberingAfterBreak="0">
    <w:nsid w:val="49AC1D0D"/>
    <w:multiLevelType w:val="hybridMultilevel"/>
    <w:tmpl w:val="987EBD44"/>
    <w:lvl w:ilvl="0" w:tplc="5784E4DC">
      <w:start w:val="1"/>
      <w:numFmt w:val="lowerRoman"/>
      <w:lvlText w:val="(%1)"/>
      <w:lvlJc w:val="left"/>
      <w:pPr>
        <w:ind w:left="1080" w:hanging="720"/>
      </w:pPr>
      <w:rPr>
        <w:rFonts w:cs="Times New Roman"/>
        <w:color w:val="auto"/>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13"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297E1EB4"/>
    <w:numStyleLink w:val="LegalHeadings"/>
  </w:abstractNum>
  <w:abstractNum w:abstractNumId="15"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A8E8F80">
      <w:start w:val="1"/>
      <w:numFmt w:val="decimal"/>
      <w:pStyle w:val="SummaryText"/>
      <w:lvlText w:val="%1."/>
      <w:lvlJc w:val="left"/>
      <w:pPr>
        <w:ind w:left="360" w:hanging="360"/>
      </w:pPr>
    </w:lvl>
    <w:lvl w:ilvl="1" w:tplc="AE86DAFC" w:tentative="1">
      <w:start w:val="1"/>
      <w:numFmt w:val="lowerLetter"/>
      <w:lvlText w:val="%2."/>
      <w:lvlJc w:val="left"/>
      <w:pPr>
        <w:ind w:left="1080" w:hanging="360"/>
      </w:pPr>
    </w:lvl>
    <w:lvl w:ilvl="2" w:tplc="97CCD9E8" w:tentative="1">
      <w:start w:val="1"/>
      <w:numFmt w:val="lowerRoman"/>
      <w:lvlText w:val="%3."/>
      <w:lvlJc w:val="right"/>
      <w:pPr>
        <w:ind w:left="1800" w:hanging="180"/>
      </w:pPr>
    </w:lvl>
    <w:lvl w:ilvl="3" w:tplc="3D0C748A" w:tentative="1">
      <w:start w:val="1"/>
      <w:numFmt w:val="decimal"/>
      <w:lvlText w:val="%4."/>
      <w:lvlJc w:val="left"/>
      <w:pPr>
        <w:ind w:left="2520" w:hanging="360"/>
      </w:pPr>
    </w:lvl>
    <w:lvl w:ilvl="4" w:tplc="6BD2F9BC" w:tentative="1">
      <w:start w:val="1"/>
      <w:numFmt w:val="lowerLetter"/>
      <w:lvlText w:val="%5."/>
      <w:lvlJc w:val="left"/>
      <w:pPr>
        <w:ind w:left="3240" w:hanging="360"/>
      </w:pPr>
    </w:lvl>
    <w:lvl w:ilvl="5" w:tplc="4D68F34C" w:tentative="1">
      <w:start w:val="1"/>
      <w:numFmt w:val="lowerRoman"/>
      <w:lvlText w:val="%6."/>
      <w:lvlJc w:val="right"/>
      <w:pPr>
        <w:ind w:left="3960" w:hanging="180"/>
      </w:pPr>
    </w:lvl>
    <w:lvl w:ilvl="6" w:tplc="699AB3B8" w:tentative="1">
      <w:start w:val="1"/>
      <w:numFmt w:val="decimal"/>
      <w:lvlText w:val="%7."/>
      <w:lvlJc w:val="left"/>
      <w:pPr>
        <w:ind w:left="4680" w:hanging="360"/>
      </w:pPr>
    </w:lvl>
    <w:lvl w:ilvl="7" w:tplc="33F4900A" w:tentative="1">
      <w:start w:val="1"/>
      <w:numFmt w:val="lowerLetter"/>
      <w:lvlText w:val="%8."/>
      <w:lvlJc w:val="left"/>
      <w:pPr>
        <w:ind w:left="5400" w:hanging="360"/>
      </w:pPr>
    </w:lvl>
    <w:lvl w:ilvl="8" w:tplc="67F499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053A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14D4"/>
    <w:rsid w:val="00396AF4"/>
    <w:rsid w:val="003B2BBF"/>
    <w:rsid w:val="0041584A"/>
    <w:rsid w:val="004423A4"/>
    <w:rsid w:val="00467032"/>
    <w:rsid w:val="0046754A"/>
    <w:rsid w:val="0048173D"/>
    <w:rsid w:val="004B556B"/>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10A5"/>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D2047"/>
    <w:rsid w:val="009E75ED"/>
    <w:rsid w:val="009F1F2F"/>
    <w:rsid w:val="00A40C70"/>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164D"/>
    <w:rsid w:val="00BF59EC"/>
    <w:rsid w:val="00C11323"/>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469F9"/>
    <w:rsid w:val="00D52A9D"/>
    <w:rsid w:val="00D55AAD"/>
    <w:rsid w:val="00D70F5B"/>
    <w:rsid w:val="00D747AE"/>
    <w:rsid w:val="00D9226C"/>
    <w:rsid w:val="00DA20BD"/>
    <w:rsid w:val="00DB65EC"/>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677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3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aliases w:val="RUS List,Noise heading"/>
    <w:basedOn w:val="Normal"/>
    <w:link w:val="ListParagraphChar"/>
    <w:uiPriority w:val="34"/>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ListParagraphChar">
    <w:name w:val="List Paragraph Char"/>
    <w:aliases w:val="RUS List Char,Noise heading Char"/>
    <w:link w:val="ListParagraph"/>
    <w:uiPriority w:val="34"/>
    <w:locked/>
    <w:rsid w:val="00C11323"/>
    <w:rPr>
      <w:rFonts w:ascii="Verdana" w:hAnsi="Verdana"/>
      <w:sz w:val="18"/>
      <w:szCs w:val="22"/>
      <w:lang w:eastAsia="en-US"/>
    </w:rPr>
  </w:style>
  <w:style w:type="character" w:styleId="UnresolvedMention">
    <w:name w:val="Unresolved Mention"/>
    <w:basedOn w:val="DefaultParagraphFont"/>
    <w:uiPriority w:val="99"/>
    <w:rsid w:val="00C1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tatutes.agc.gov.s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na_hy_lim@nea.gov.s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SGP/19_225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oanna_hy_lim@nea.gov.s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tutes.agc.gov.s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1226</Words>
  <Characters>7142</Characters>
  <Application>Microsoft Office Word</Application>
  <DocSecurity>0</DocSecurity>
  <Lines>357</Lines>
  <Paragraphs>194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62</cp:revision>
  <dcterms:created xsi:type="dcterms:W3CDTF">2017-07-03T10:42:00Z</dcterms:created>
  <dcterms:modified xsi:type="dcterms:W3CDTF">2019-04-17T14:56:00Z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G/TBT/N/SGP/50</vt:lpwstr>
  </property>
</Properties>
</file>