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B078" w14:textId="77777777" w:rsidR="009239F7" w:rsidRPr="002F6A28" w:rsidRDefault="00374C5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75D1B3D2" w14:textId="77777777" w:rsidR="009239F7" w:rsidRPr="002F6A28" w:rsidRDefault="00374C56" w:rsidP="002F6A28">
      <w:pPr>
        <w:jc w:val="center"/>
      </w:pPr>
      <w:r w:rsidRPr="002F6A28">
        <w:t>The following notification is being circulated in accordance with Article 10.6</w:t>
      </w:r>
    </w:p>
    <w:p w14:paraId="08EC8364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D27A9" w14:paraId="6B71E5C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794FCB" w14:textId="77777777" w:rsidR="00F85C99" w:rsidRPr="002F6A28" w:rsidRDefault="00374C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CF70EFC" w14:textId="77777777" w:rsidR="00F85C99" w:rsidRPr="002F6A28" w:rsidRDefault="00374C56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Rwanda</w:t>
            </w:r>
            <w:bookmarkEnd w:id="2"/>
            <w:r w:rsidRPr="002F6A28">
              <w:t xml:space="preserve"> </w:t>
            </w:r>
          </w:p>
          <w:p w14:paraId="5D06DDA5" w14:textId="77777777" w:rsidR="00F85C99" w:rsidRPr="002F6A28" w:rsidRDefault="00374C56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D27A9" w14:paraId="426037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88A6D0" w14:textId="77777777" w:rsidR="00F85C99" w:rsidRPr="002F6A28" w:rsidRDefault="00374C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430F0" w14:textId="77777777" w:rsidR="00F85C99" w:rsidRPr="002F6A28" w:rsidRDefault="00374C56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48862394" w14:textId="77777777" w:rsidR="00940003" w:rsidRPr="002F6A28" w:rsidRDefault="00374C56" w:rsidP="00155128">
            <w:pPr>
              <w:spacing w:before="120" w:after="120"/>
              <w:jc w:val="left"/>
            </w:pPr>
            <w:r w:rsidRPr="002F6A28">
              <w:t>Rwanda Standards Board (</w:t>
            </w:r>
            <w:proofErr w:type="spellStart"/>
            <w:r w:rsidRPr="002F6A28">
              <w:t>RSB</w:t>
            </w:r>
            <w:proofErr w:type="spellEnd"/>
            <w:r w:rsidRPr="002F6A28">
              <w:t>)</w:t>
            </w:r>
            <w:r w:rsidRPr="002F6A28">
              <w:br/>
              <w:t xml:space="preserve">KK 15 Rd, 49 </w:t>
            </w:r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bookmarkEnd w:id="6"/>
          </w:p>
          <w:p w14:paraId="5D0FCE0A" w14:textId="77777777" w:rsidR="00940003" w:rsidRPr="002F6A28" w:rsidRDefault="00374C56" w:rsidP="00E92CAF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</w:tc>
      </w:tr>
      <w:tr w:rsidR="008D27A9" w14:paraId="6E2C96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7D90E" w14:textId="77777777" w:rsidR="00F85C99" w:rsidRPr="002F6A28" w:rsidRDefault="00374C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8E9665" w14:textId="77777777" w:rsidR="00F85C99" w:rsidRPr="0058336F" w:rsidRDefault="00374C5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D27A9" w14:paraId="024280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D23B0" w14:textId="77777777" w:rsidR="00F85C99" w:rsidRPr="002F6A28" w:rsidRDefault="00374C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9EFC51" w14:textId="77777777" w:rsidR="00F85C99" w:rsidRPr="002F6A28" w:rsidRDefault="00374C5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Fertilizers (ICS 65.080)</w:t>
            </w:r>
            <w:bookmarkStart w:id="20" w:name="sps3a"/>
            <w:bookmarkEnd w:id="20"/>
          </w:p>
        </w:tc>
      </w:tr>
      <w:tr w:rsidR="008D27A9" w14:paraId="1A1897F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73748" w14:textId="77777777" w:rsidR="00F85C99" w:rsidRPr="002F6A28" w:rsidRDefault="00374C5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50A6B6" w14:textId="77777777" w:rsidR="00F85C99" w:rsidRPr="002F6A28" w:rsidRDefault="00374C5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DRS 192: 2020 Monoammonium phosphate (MAP) and diammonium phosphate (DAP) — Specification (11</w:t>
            </w:r>
            <w:r>
              <w:t> </w:t>
            </w:r>
            <w:r w:rsidR="00EE3A11" w:rsidRPr="00C379C8">
              <w:t>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D27A9" w14:paraId="45B98B2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BB920" w14:textId="77777777" w:rsidR="00F85C99" w:rsidRPr="002F6A28" w:rsidRDefault="00374C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9CFE6" w14:textId="77777777" w:rsidR="00F85C99" w:rsidRPr="002F6A28" w:rsidRDefault="00374C5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Rwanda Standard specifies the requirements, sampling and test methods for monoammonium phosphate (MAP) and diammonium phosphate (DAP) fertilizers.</w:t>
            </w:r>
          </w:p>
        </w:tc>
      </w:tr>
      <w:tr w:rsidR="008D27A9" w14:paraId="264EEBE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B9CB8" w14:textId="77777777" w:rsidR="00F85C99" w:rsidRPr="002F6A28" w:rsidRDefault="00374C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584B56" w14:textId="77777777" w:rsidR="00F85C99" w:rsidRPr="002F6A28" w:rsidRDefault="00374C5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animal or plant life or health; Protection of the environment; Quality requirements</w:t>
            </w:r>
            <w:bookmarkStart w:id="27" w:name="sps7f"/>
            <w:bookmarkEnd w:id="27"/>
          </w:p>
        </w:tc>
      </w:tr>
      <w:tr w:rsidR="008D27A9" w14:paraId="69D28E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BC9F3C" w14:textId="77777777" w:rsidR="00F85C99" w:rsidRPr="002F6A28" w:rsidRDefault="00374C5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5A1FB" w14:textId="77777777" w:rsidR="00072B36" w:rsidRPr="002F6A28" w:rsidRDefault="00374C56" w:rsidP="00E92CA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393E436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AOAC</w:t>
            </w:r>
            <w:proofErr w:type="spellEnd"/>
            <w:r w:rsidRPr="002F6A28">
              <w:rPr>
                <w:bCs/>
              </w:rPr>
              <w:t xml:space="preserve"> 2006.03, Arsenic, cadmium, cobalt, chromium, lead, molybdenum, nickel, and selenium in fertilizers — Microwave digestion and inductively coupled plasma-optical emission spectrometry</w:t>
            </w:r>
          </w:p>
          <w:p w14:paraId="1BA6D724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12048, Solid Fertilizers and Liming Materials - Determination of Moisture Content - Gravimetric Method by Drying at 105 Plus or Minus 2 Degrees C</w:t>
            </w:r>
          </w:p>
          <w:p w14:paraId="6A984CA7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proofErr w:type="spellStart"/>
            <w:r w:rsidRPr="002F6A28">
              <w:rPr>
                <w:bCs/>
              </w:rPr>
              <w:t>EN</w:t>
            </w:r>
            <w:proofErr w:type="spellEnd"/>
            <w:r w:rsidRPr="002F6A28">
              <w:rPr>
                <w:bCs/>
              </w:rPr>
              <w:t xml:space="preserve"> 14888, Fertilizers and liming materials — Determination of cadmium content</w:t>
            </w:r>
          </w:p>
          <w:p w14:paraId="6FC194EE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5315, Fertilizers — Determination of total nitrogen content — Titrimetric method after distillation</w:t>
            </w:r>
          </w:p>
          <w:p w14:paraId="707B6EBC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5316, Fertilizers — Extraction of water-soluble phosphates</w:t>
            </w:r>
          </w:p>
          <w:p w14:paraId="4A54214D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6598, Fertilizers — Determination of phosphorus content — Quinoline phosphomolybdate gravimetric method</w:t>
            </w:r>
          </w:p>
          <w:p w14:paraId="188E5C52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8157, Fertilizers and soil conditioners — Vocabulary</w:t>
            </w:r>
          </w:p>
          <w:p w14:paraId="287864FF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8633, Solid fertilizers — Simple sampling method for small lots</w:t>
            </w:r>
          </w:p>
          <w:p w14:paraId="2DC74EBF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8634, Solid fertilizers — Sampling plan for the evaluation of a large delivery</w:t>
            </w:r>
          </w:p>
          <w:p w14:paraId="5224D37F" w14:textId="77777777" w:rsidR="00940003" w:rsidRPr="002F6A28" w:rsidRDefault="00374C56" w:rsidP="00E92CAF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17318, Fertilizers and soil conditioners — Determination of arsenic, cadmium, chromium, lead and mercury contents</w:t>
            </w:r>
          </w:p>
        </w:tc>
      </w:tr>
      <w:tr w:rsidR="008D27A9" w14:paraId="23CF4B5E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ACA72E" w14:textId="77777777" w:rsidR="00EE3A11" w:rsidRPr="002F6A28" w:rsidRDefault="00374C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6734A" w14:textId="77777777" w:rsidR="00EE3A11" w:rsidRPr="002F6A28" w:rsidRDefault="00374C5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6DD1C714" w14:textId="77777777" w:rsidR="00EE3A11" w:rsidRPr="002F6A28" w:rsidRDefault="00374C5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8D27A9" w14:paraId="12299C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B2DC9" w14:textId="77777777" w:rsidR="00F85C99" w:rsidRPr="002F6A28" w:rsidRDefault="00374C5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873A8" w14:textId="77777777" w:rsidR="00F85C99" w:rsidRPr="002F6A28" w:rsidRDefault="00374C5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8D27A9" w14:paraId="35604C7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15CCB4C" w14:textId="77777777" w:rsidR="00F85C99" w:rsidRPr="002F6A28" w:rsidRDefault="00374C5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FF00058" w14:textId="77777777" w:rsidR="00F85C99" w:rsidRPr="002F6A28" w:rsidRDefault="00374C5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54A12B9" w14:textId="77777777" w:rsidR="00940003" w:rsidRPr="002F6A28" w:rsidRDefault="00374C5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KK 15 Rd, 49 </w:t>
            </w:r>
            <w:r w:rsidRPr="002F6A28">
              <w:br/>
              <w:t xml:space="preserve">Toll Free: 3250 </w:t>
            </w:r>
            <w:r w:rsidRPr="002F6A28">
              <w:br/>
              <w:t>Tel: +250 788303492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info@rsb.gov.rw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www.rsb.gov.rw</w:t>
              </w:r>
            </w:hyperlink>
            <w:r w:rsidRPr="002F6A28">
              <w:br/>
            </w:r>
            <w:proofErr w:type="spellStart"/>
            <w:r w:rsidRPr="002F6A28">
              <w:t>P.O.BOX</w:t>
            </w:r>
            <w:proofErr w:type="spellEnd"/>
            <w:r w:rsidRPr="002F6A28">
              <w:t xml:space="preserve"> 7099, Kigali, Rwanda</w:t>
            </w:r>
          </w:p>
          <w:p w14:paraId="35BD2C7B" w14:textId="77777777" w:rsidR="00940003" w:rsidRPr="002F6A28" w:rsidRDefault="00A97FD2" w:rsidP="00B16145">
            <w:pPr>
              <w:keepNext/>
              <w:keepLines/>
              <w:spacing w:before="120" w:after="120"/>
            </w:pPr>
            <w:hyperlink r:id="rId11" w:history="1">
              <w:r w:rsidR="00374C56" w:rsidRPr="002F6A28">
                <w:rPr>
                  <w:color w:val="0000FF"/>
                  <w:u w:val="single"/>
                </w:rPr>
                <w:t>https://members.wto.org/crnattachments/2020/TBT/RWA/20_7126_00_e.pdf</w:t>
              </w:r>
            </w:hyperlink>
            <w:bookmarkEnd w:id="40"/>
          </w:p>
        </w:tc>
      </w:tr>
    </w:tbl>
    <w:p w14:paraId="4A624CA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C29B4" w14:textId="77777777" w:rsidR="00C720C6" w:rsidRDefault="00374C56">
      <w:r>
        <w:separator/>
      </w:r>
    </w:p>
  </w:endnote>
  <w:endnote w:type="continuationSeparator" w:id="0">
    <w:p w14:paraId="5C74136A" w14:textId="77777777" w:rsidR="00C720C6" w:rsidRDefault="0037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8655" w14:textId="77777777" w:rsidR="009239F7" w:rsidRPr="002F6A28" w:rsidRDefault="00374C5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4916" w14:textId="77777777" w:rsidR="009239F7" w:rsidRPr="002F6A28" w:rsidRDefault="00374C5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05BA" w14:textId="77777777" w:rsidR="00EE3A11" w:rsidRPr="002F6A28" w:rsidRDefault="00374C5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3207F" w14:textId="77777777" w:rsidR="00C720C6" w:rsidRDefault="00374C56">
      <w:r>
        <w:separator/>
      </w:r>
    </w:p>
  </w:footnote>
  <w:footnote w:type="continuationSeparator" w:id="0">
    <w:p w14:paraId="11D75737" w14:textId="77777777" w:rsidR="00C720C6" w:rsidRDefault="00374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A463B" w14:textId="77777777" w:rsidR="009239F7" w:rsidRPr="002F6A28" w:rsidRDefault="00374C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AB518D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865D39" w14:textId="77777777" w:rsidR="009239F7" w:rsidRPr="002F6A28" w:rsidRDefault="00374C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DB3363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870E" w14:textId="77777777" w:rsidR="009239F7" w:rsidRPr="002F6A28" w:rsidRDefault="00374C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</w:t>
    </w:r>
    <w:proofErr w:type="spellStart"/>
    <w:r w:rsidRPr="002F6A28">
      <w:t>RWA</w:t>
    </w:r>
    <w:proofErr w:type="spellEnd"/>
    <w:r w:rsidRPr="002F6A28">
      <w:t>/388</w:t>
    </w:r>
    <w:bookmarkEnd w:id="41"/>
  </w:p>
  <w:p w14:paraId="7D84209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E4230A" w14:textId="77777777" w:rsidR="009239F7" w:rsidRPr="002F6A28" w:rsidRDefault="00374C5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21282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27A9" w14:paraId="1778E0A3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EA24D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95520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D27A9" w14:paraId="5A15001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4E9DFE" w14:textId="77777777" w:rsidR="00ED54E0" w:rsidRPr="009239F7" w:rsidRDefault="00374C5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F30A710" wp14:editId="4885E76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72401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A0FC56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D27A9" w14:paraId="6109456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B18656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7B877B" w14:textId="77777777" w:rsidR="009239F7" w:rsidRPr="002F6A28" w:rsidRDefault="00374C5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</w:t>
          </w:r>
          <w:proofErr w:type="spellStart"/>
          <w:r w:rsidRPr="002F6A28">
            <w:rPr>
              <w:b/>
              <w:szCs w:val="16"/>
            </w:rPr>
            <w:t>RWA</w:t>
          </w:r>
          <w:proofErr w:type="spellEnd"/>
          <w:r w:rsidRPr="002F6A28">
            <w:rPr>
              <w:b/>
              <w:szCs w:val="16"/>
            </w:rPr>
            <w:t>/388</w:t>
          </w:r>
          <w:bookmarkEnd w:id="43"/>
        </w:p>
      </w:tc>
    </w:tr>
    <w:tr w:rsidR="008D27A9" w14:paraId="3803A71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B9A5A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154BA4" w14:textId="366CA9B7" w:rsidR="00ED54E0" w:rsidRPr="009239F7" w:rsidRDefault="00374C5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November 2020</w:t>
          </w:r>
        </w:p>
      </w:tc>
    </w:tr>
    <w:tr w:rsidR="008D27A9" w14:paraId="02F9F37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2E3FB9" w14:textId="1FB7D9B9" w:rsidR="00ED54E0" w:rsidRPr="009239F7" w:rsidRDefault="00374C5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A97FD2">
            <w:rPr>
              <w:color w:val="FF0000"/>
              <w:szCs w:val="16"/>
            </w:rPr>
            <w:t>8351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4F8DA6" w14:textId="77777777" w:rsidR="00ED54E0" w:rsidRPr="009239F7" w:rsidRDefault="00374C56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D27A9" w14:paraId="5BB43B2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9FD2398" w14:textId="77777777" w:rsidR="00ED54E0" w:rsidRPr="009239F7" w:rsidRDefault="00374C56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4B6D7E" w14:textId="77777777" w:rsidR="00ED54E0" w:rsidRPr="002F6A28" w:rsidRDefault="00374C56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C4D88A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E4C930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A9AEDC6" w:tentative="1">
      <w:start w:val="1"/>
      <w:numFmt w:val="lowerLetter"/>
      <w:lvlText w:val="%2."/>
      <w:lvlJc w:val="left"/>
      <w:pPr>
        <w:ind w:left="1080" w:hanging="360"/>
      </w:pPr>
    </w:lvl>
    <w:lvl w:ilvl="2" w:tplc="5FB89C6E" w:tentative="1">
      <w:start w:val="1"/>
      <w:numFmt w:val="lowerRoman"/>
      <w:lvlText w:val="%3."/>
      <w:lvlJc w:val="right"/>
      <w:pPr>
        <w:ind w:left="1800" w:hanging="180"/>
      </w:pPr>
    </w:lvl>
    <w:lvl w:ilvl="3" w:tplc="C1CE8B54" w:tentative="1">
      <w:start w:val="1"/>
      <w:numFmt w:val="decimal"/>
      <w:lvlText w:val="%4."/>
      <w:lvlJc w:val="left"/>
      <w:pPr>
        <w:ind w:left="2520" w:hanging="360"/>
      </w:pPr>
    </w:lvl>
    <w:lvl w:ilvl="4" w:tplc="BA722CA2" w:tentative="1">
      <w:start w:val="1"/>
      <w:numFmt w:val="lowerLetter"/>
      <w:lvlText w:val="%5."/>
      <w:lvlJc w:val="left"/>
      <w:pPr>
        <w:ind w:left="3240" w:hanging="360"/>
      </w:pPr>
    </w:lvl>
    <w:lvl w:ilvl="5" w:tplc="8B40764A" w:tentative="1">
      <w:start w:val="1"/>
      <w:numFmt w:val="lowerRoman"/>
      <w:lvlText w:val="%6."/>
      <w:lvlJc w:val="right"/>
      <w:pPr>
        <w:ind w:left="3960" w:hanging="180"/>
      </w:pPr>
    </w:lvl>
    <w:lvl w:ilvl="6" w:tplc="525E563A" w:tentative="1">
      <w:start w:val="1"/>
      <w:numFmt w:val="decimal"/>
      <w:lvlText w:val="%7."/>
      <w:lvlJc w:val="left"/>
      <w:pPr>
        <w:ind w:left="4680" w:hanging="360"/>
      </w:pPr>
    </w:lvl>
    <w:lvl w:ilvl="7" w:tplc="8960B8BA" w:tentative="1">
      <w:start w:val="1"/>
      <w:numFmt w:val="lowerLetter"/>
      <w:lvlText w:val="%8."/>
      <w:lvlJc w:val="left"/>
      <w:pPr>
        <w:ind w:left="5400" w:hanging="360"/>
      </w:pPr>
    </w:lvl>
    <w:lvl w:ilvl="8" w:tplc="66EA7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4C835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5C1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B4A5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4436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8CEF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3DA0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B68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6EF0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2A5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7CC6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4C56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27A9"/>
    <w:rsid w:val="008E372C"/>
    <w:rsid w:val="008E67DC"/>
    <w:rsid w:val="009239F7"/>
    <w:rsid w:val="00934ABC"/>
    <w:rsid w:val="00940003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97FD2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720C6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2CA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C4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RWA/20_7126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2564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2020-11-19T09:14:00Z</dcterms:created>
  <dcterms:modified xsi:type="dcterms:W3CDTF">2020-11-20T09:07:00Z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7072c24b-8f65-4a0e-835b-bad913e9bbc1</vt:lpwstr>
  </property>
  <property fmtid="{D5CDD505-2E9C-101B-9397-08002B2CF9AE}" pid="4" name="WTOCLASSIFICATION">
    <vt:lpwstr>WTO OFFICIAL</vt:lpwstr>
  </property>
</Properties>
</file>