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01663" w:rsidP="002F6A28">
      <w:pPr>
        <w:pStyle w:val="Title"/>
        <w:rPr>
          <w:caps w:val="0"/>
          <w:kern w:val="0"/>
        </w:rPr>
      </w:pPr>
      <w:r w:rsidRPr="002F6A28">
        <w:rPr>
          <w:caps w:val="0"/>
          <w:kern w:val="0"/>
        </w:rPr>
        <w:t>NOTIFICATION</w:t>
      </w:r>
    </w:p>
    <w:p w:rsidR="009239F7" w:rsidRPr="002F6A28" w:rsidRDefault="0010166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017F2" w:rsidTr="0069259F">
        <w:tc>
          <w:tcPr>
            <w:tcW w:w="713" w:type="dxa"/>
            <w:tcBorders>
              <w:bottom w:val="single" w:sz="6" w:space="0" w:color="auto"/>
            </w:tcBorders>
            <w:shd w:val="clear" w:color="auto" w:fill="auto"/>
          </w:tcPr>
          <w:p w:rsidR="00F85C99" w:rsidRPr="002F6A28" w:rsidRDefault="0010166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0166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rsidR="00F85C99" w:rsidRPr="002F6A28" w:rsidRDefault="0010166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017F2" w:rsidTr="0069259F">
        <w:tc>
          <w:tcPr>
            <w:tcW w:w="713" w:type="dxa"/>
            <w:tcBorders>
              <w:top w:val="single" w:sz="6" w:space="0" w:color="auto"/>
              <w:bottom w:val="single" w:sz="6" w:space="0" w:color="auto"/>
            </w:tcBorders>
            <w:shd w:val="clear" w:color="auto" w:fill="auto"/>
          </w:tcPr>
          <w:p w:rsidR="00F85C99" w:rsidRPr="002F6A28" w:rsidRDefault="0010166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0166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E85E76" w:rsidRPr="002F6A28" w:rsidRDefault="00101663" w:rsidP="00155128">
            <w:pPr>
              <w:spacing w:before="120" w:after="120"/>
              <w:jc w:val="left"/>
            </w:pPr>
            <w:r w:rsidRPr="002F6A28">
              <w:t xml:space="preserve">Eurasian Economic Commission Department for technical regulation and accreditation </w:t>
            </w:r>
            <w:r w:rsidRPr="002F6A28">
              <w:br/>
              <w:t xml:space="preserve">Tel: +7(495)669-24-00 </w:t>
            </w:r>
            <w:r w:rsidRPr="002F6A28">
              <w:br/>
              <w:t xml:space="preserve">Fax: +7(495)669-24-15 </w:t>
            </w:r>
            <w:r w:rsidRPr="002F6A28">
              <w:br/>
              <w:t xml:space="preserve">E-mail: </w:t>
            </w:r>
            <w:hyperlink r:id="rId7" w:history="1">
              <w:r w:rsidRPr="002F6A28">
                <w:rPr>
                  <w:color w:val="0000FF"/>
                  <w:u w:val="single"/>
                </w:rPr>
                <w:t>dept_techregulation@eecommission.org</w:t>
              </w:r>
            </w:hyperlink>
            <w:r w:rsidRPr="002F6A28">
              <w:t xml:space="preserve"> </w:t>
            </w:r>
            <w:r w:rsidRPr="002F6A28">
              <w:br/>
              <w:t xml:space="preserve">Web-site: </w:t>
            </w:r>
            <w:hyperlink r:id="rId8" w:history="1">
              <w:r w:rsidRPr="002F6A28">
                <w:rPr>
                  <w:color w:val="0000FF"/>
                  <w:u w:val="single"/>
                </w:rPr>
                <w:t>www.eurasiancommission.org</w:t>
              </w:r>
            </w:hyperlink>
            <w:r w:rsidRPr="002F6A28">
              <w:t xml:space="preserve">, </w:t>
            </w:r>
            <w:r w:rsidRPr="002F6A28">
              <w:br/>
            </w:r>
            <w:hyperlink r:id="rId9" w:history="1">
              <w:r w:rsidRPr="002F6A28">
                <w:rPr>
                  <w:color w:val="0000FF"/>
                  <w:u w:val="single"/>
                </w:rPr>
                <w:t>https://docs.eaeunion.org/ru-ru</w:t>
              </w:r>
            </w:hyperlink>
            <w:bookmarkEnd w:id="5"/>
          </w:p>
          <w:p w:rsidR="00F85C99" w:rsidRPr="002F6A28" w:rsidRDefault="0010166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E85E76" w:rsidRPr="002F6A28" w:rsidRDefault="00101663" w:rsidP="00AA646C">
            <w:pPr>
              <w:spacing w:after="120"/>
              <w:jc w:val="left"/>
            </w:pPr>
            <w:r w:rsidRPr="002F6A28">
              <w:t>Russian Scientific and Technical Centre for Information on Standardization, Metrology and Conformity Assessment (Standartinform, National enquiry point for the TBT Agreement)</w:t>
            </w:r>
            <w:r w:rsidRPr="002F6A28">
              <w:br/>
              <w:t>Tel: +7(495) 531-26-59</w:t>
            </w:r>
            <w:r w:rsidRPr="002F6A28">
              <w:br/>
              <w:t xml:space="preserve">E-mail: </w:t>
            </w:r>
            <w:hyperlink r:id="rId10" w:history="1">
              <w:r w:rsidRPr="002F6A28">
                <w:rPr>
                  <w:color w:val="0000FF"/>
                  <w:u w:val="single"/>
                </w:rPr>
                <w:t>info@gostinfo.ru</w:t>
              </w:r>
            </w:hyperlink>
            <w:r w:rsidRPr="002F6A28">
              <w:br/>
              <w:t xml:space="preserve">Website: </w:t>
            </w:r>
            <w:hyperlink r:id="rId11" w:history="1">
              <w:r w:rsidRPr="002F6A28">
                <w:rPr>
                  <w:color w:val="0000FF"/>
                  <w:u w:val="single"/>
                </w:rPr>
                <w:t>www.gostinfo.ru</w:t>
              </w:r>
            </w:hyperlink>
            <w:bookmarkEnd w:id="7"/>
          </w:p>
        </w:tc>
      </w:tr>
      <w:tr w:rsidR="00E017F2" w:rsidTr="0069259F">
        <w:tc>
          <w:tcPr>
            <w:tcW w:w="713" w:type="dxa"/>
            <w:tcBorders>
              <w:top w:val="single" w:sz="6" w:space="0" w:color="auto"/>
              <w:bottom w:val="single" w:sz="6" w:space="0" w:color="auto"/>
            </w:tcBorders>
            <w:shd w:val="clear" w:color="auto" w:fill="auto"/>
          </w:tcPr>
          <w:p w:rsidR="00F85C99" w:rsidRPr="002F6A28" w:rsidRDefault="0010166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10166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017F2" w:rsidTr="0069259F">
        <w:tc>
          <w:tcPr>
            <w:tcW w:w="713" w:type="dxa"/>
            <w:tcBorders>
              <w:top w:val="single" w:sz="6" w:space="0" w:color="auto"/>
              <w:bottom w:val="single" w:sz="6" w:space="0" w:color="auto"/>
            </w:tcBorders>
            <w:shd w:val="clear" w:color="auto" w:fill="auto"/>
          </w:tcPr>
          <w:p w:rsidR="00F85C99" w:rsidRPr="002F6A28" w:rsidRDefault="0010166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0166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Wadding, gauze, bandages and similar products (bandaging material, adhesive plasters,poultices), impregnated or coated with pharmaceutical substances or put up in forms or packings for retail sale for medical, surgical, dental or veterinary purposes (HS 3005); Instruments and appliances used in medical, surgical, dental or veterinary sciences,including scintigraphic apparatus, other electro-medical apparatus and sight testing instruments (HS 9018); X-ray, alpha, beta, gamma radiation apparatus; x-ray tubes, x-ray generators, high tension generators, control panels and desks, screens, examinationor treatment tables, chairs and the like (HS 9022); Furniture; medical, surgical, dental or veterinary (e.g. operating tables, hospital beds, dentists' chairs) barbers' chairs; parts (HS 9402).</w:t>
            </w:r>
            <w:bookmarkStart w:id="20" w:name="sps3a"/>
            <w:bookmarkEnd w:id="20"/>
          </w:p>
        </w:tc>
      </w:tr>
      <w:tr w:rsidR="00E017F2" w:rsidTr="0069259F">
        <w:tc>
          <w:tcPr>
            <w:tcW w:w="713" w:type="dxa"/>
            <w:tcBorders>
              <w:top w:val="single" w:sz="6" w:space="0" w:color="auto"/>
              <w:bottom w:val="single" w:sz="6" w:space="0" w:color="auto"/>
            </w:tcBorders>
            <w:shd w:val="clear" w:color="auto" w:fill="auto"/>
          </w:tcPr>
          <w:p w:rsidR="00F85C99" w:rsidRPr="002F6A28" w:rsidRDefault="0010166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0166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to the Rules for conducting studies (tests) for evaluation of biological action of medical products (18 page(s), in Russian)</w:t>
            </w:r>
            <w:bookmarkStart w:id="22" w:name="sps5a"/>
            <w:bookmarkStart w:id="23" w:name="sps5c"/>
            <w:bookmarkStart w:id="24" w:name="sps5b"/>
            <w:bookmarkEnd w:id="22"/>
            <w:bookmarkEnd w:id="23"/>
            <w:bookmarkEnd w:id="24"/>
          </w:p>
        </w:tc>
      </w:tr>
      <w:tr w:rsidR="00E017F2" w:rsidTr="00101663">
        <w:trPr>
          <w:cantSplit/>
        </w:trPr>
        <w:tc>
          <w:tcPr>
            <w:tcW w:w="713" w:type="dxa"/>
            <w:tcBorders>
              <w:top w:val="single" w:sz="6" w:space="0" w:color="auto"/>
              <w:bottom w:val="single" w:sz="6" w:space="0" w:color="auto"/>
            </w:tcBorders>
            <w:shd w:val="clear" w:color="auto" w:fill="auto"/>
          </w:tcPr>
          <w:p w:rsidR="00F85C99" w:rsidRPr="002F6A28" w:rsidRDefault="00101663" w:rsidP="002F6A28">
            <w:pPr>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rsidR="00F85C99" w:rsidRPr="002F6A28" w:rsidRDefault="00101663" w:rsidP="002F6A28">
            <w:pPr>
              <w:spacing w:before="120" w:after="120"/>
              <w:jc w:val="left"/>
              <w:rPr>
                <w:b/>
              </w:rPr>
            </w:pPr>
            <w:bookmarkStart w:id="25" w:name="X_TBT_Reg_6A"/>
            <w:r w:rsidRPr="002F6A28">
              <w:rPr>
                <w:b/>
              </w:rPr>
              <w:t>Description of content</w:t>
            </w:r>
            <w:bookmarkEnd w:id="25"/>
            <w:r w:rsidRPr="002F6A28">
              <w:rPr>
                <w:b/>
              </w:rPr>
              <w:t>:</w:t>
            </w:r>
            <w:r w:rsidR="00FE448B" w:rsidRPr="00C379C8">
              <w:t xml:space="preserve"> The Draft amendments to the Rules for conducting studies (tests) for evaluation of biological action of medical products to medical devices issued for circulation in the territory of the Eurasian Economic Union and provide for the following:</w:t>
            </w:r>
            <w:r w:rsidR="00FE448B" w:rsidRPr="00C379C8">
              <w:br/>
              <w:t>- clarification of the concepts;</w:t>
            </w:r>
            <w:r w:rsidR="00FE448B" w:rsidRPr="00C379C8">
              <w:br/>
              <w:t>- determining the grounds for excluding testing laboratories (centers) from the unified register of authorized organizations that have the right to conduct research (testing) of medical devices for the purpose of their registration;</w:t>
            </w:r>
            <w:r w:rsidR="00FE448B" w:rsidRPr="00C379C8">
              <w:br/>
              <w:t>- clarification of the form of the Protocol of studies (tests) for evaluation of biological action of medical products.</w:t>
            </w:r>
          </w:p>
        </w:tc>
      </w:tr>
      <w:tr w:rsidR="00E017F2" w:rsidTr="0069259F">
        <w:tc>
          <w:tcPr>
            <w:tcW w:w="713" w:type="dxa"/>
            <w:tcBorders>
              <w:top w:val="single" w:sz="6" w:space="0" w:color="auto"/>
              <w:bottom w:val="single" w:sz="6" w:space="0" w:color="auto"/>
            </w:tcBorders>
            <w:shd w:val="clear" w:color="auto" w:fill="auto"/>
          </w:tcPr>
          <w:p w:rsidR="00F85C99" w:rsidRPr="002F6A28" w:rsidRDefault="0010166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0166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E017F2" w:rsidTr="0069259F">
        <w:tc>
          <w:tcPr>
            <w:tcW w:w="713" w:type="dxa"/>
            <w:tcBorders>
              <w:top w:val="single" w:sz="6" w:space="0" w:color="auto"/>
              <w:bottom w:val="single" w:sz="6" w:space="0" w:color="auto"/>
            </w:tcBorders>
            <w:shd w:val="clear" w:color="auto" w:fill="auto"/>
          </w:tcPr>
          <w:p w:rsidR="00F85C99" w:rsidRPr="002F6A28" w:rsidRDefault="0010166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01663"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E85E76" w:rsidRPr="002F6A28" w:rsidRDefault="00101663" w:rsidP="009E75ED">
            <w:pPr>
              <w:numPr>
                <w:ilvl w:val="0"/>
                <w:numId w:val="16"/>
              </w:numPr>
              <w:spacing w:before="120" w:after="120"/>
              <w:jc w:val="left"/>
              <w:rPr>
                <w:bCs/>
              </w:rPr>
            </w:pPr>
            <w:r w:rsidRPr="002F6A28">
              <w:rPr>
                <w:bCs/>
              </w:rPr>
              <w:t xml:space="preserve">Draft amendments to the Rules for conducting studies (tests) for evaluation of biological action of medical products to medical devices: </w:t>
            </w:r>
            <w:hyperlink r:id="rId12" w:history="1">
              <w:r w:rsidRPr="002F6A28">
                <w:rPr>
                  <w:bCs/>
                  <w:color w:val="0000FF"/>
                  <w:u w:val="single"/>
                </w:rPr>
                <w:t>https://docs.eaeunion.org/ria/ru-ru/0104121/ria_20072020</w:t>
              </w:r>
            </w:hyperlink>
          </w:p>
          <w:p w:rsidR="00E85E76" w:rsidRPr="002F6A28" w:rsidRDefault="00101663" w:rsidP="009E75ED">
            <w:pPr>
              <w:numPr>
                <w:ilvl w:val="0"/>
                <w:numId w:val="16"/>
              </w:numPr>
              <w:spacing w:before="120" w:after="120"/>
              <w:jc w:val="left"/>
              <w:rPr>
                <w:bCs/>
              </w:rPr>
            </w:pPr>
            <w:r w:rsidRPr="002F6A28">
              <w:rPr>
                <w:bCs/>
              </w:rPr>
              <w:t xml:space="preserve">Decision No.38 of the Council of the Eurasian Economic Commission of May 16, 2016 </w:t>
            </w:r>
            <w:hyperlink r:id="rId13" w:history="1">
              <w:r w:rsidRPr="002F6A28">
                <w:rPr>
                  <w:bCs/>
                  <w:color w:val="0000FF"/>
                  <w:u w:val="single"/>
                </w:rPr>
                <w:t>http://www.eurasiancommission.org/en/act/texnreg/deptexreg/LS1/Documents/Rules%20for%20Studies%20%28Tests%29%20for%20Evaluation%20of%20Biological%20Action_38.pdf</w:t>
              </w:r>
            </w:hyperlink>
          </w:p>
        </w:tc>
      </w:tr>
      <w:tr w:rsidR="00E017F2" w:rsidTr="00AE6CC8">
        <w:trPr>
          <w:cantSplit/>
        </w:trPr>
        <w:tc>
          <w:tcPr>
            <w:tcW w:w="713" w:type="dxa"/>
            <w:tcBorders>
              <w:top w:val="single" w:sz="6" w:space="0" w:color="auto"/>
              <w:bottom w:val="single" w:sz="6" w:space="0" w:color="auto"/>
            </w:tcBorders>
            <w:shd w:val="clear" w:color="auto" w:fill="auto"/>
          </w:tcPr>
          <w:p w:rsidR="00EE3A11" w:rsidRPr="002F6A28" w:rsidRDefault="0010166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0166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10166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E017F2" w:rsidTr="0069259F">
        <w:tc>
          <w:tcPr>
            <w:tcW w:w="713" w:type="dxa"/>
            <w:tcBorders>
              <w:top w:val="single" w:sz="6" w:space="0" w:color="auto"/>
              <w:bottom w:val="single" w:sz="6" w:space="0" w:color="auto"/>
            </w:tcBorders>
            <w:shd w:val="clear" w:color="auto" w:fill="auto"/>
          </w:tcPr>
          <w:p w:rsidR="00F85C99" w:rsidRPr="002F6A28" w:rsidRDefault="0010166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0166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017F2" w:rsidTr="0069259F">
        <w:tc>
          <w:tcPr>
            <w:tcW w:w="713" w:type="dxa"/>
            <w:tcBorders>
              <w:top w:val="single" w:sz="6" w:space="0" w:color="auto"/>
            </w:tcBorders>
            <w:shd w:val="clear" w:color="auto" w:fill="auto"/>
          </w:tcPr>
          <w:p w:rsidR="00F85C99" w:rsidRPr="002F6A28" w:rsidRDefault="0010166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10166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E85E76" w:rsidRPr="002F6A28" w:rsidRDefault="00101663" w:rsidP="00B16145">
            <w:pPr>
              <w:keepNext/>
              <w:keepLines/>
              <w:spacing w:before="120" w:after="120"/>
              <w:jc w:val="left"/>
            </w:pPr>
            <w:r w:rsidRPr="002F6A28">
              <w:t xml:space="preserve">Eurasian Economic Commission Department for technical regulation and accreditation </w:t>
            </w:r>
            <w:r w:rsidRPr="002F6A28">
              <w:br/>
              <w:t xml:space="preserve">Tel: +7(495)669-24-00 </w:t>
            </w:r>
            <w:r w:rsidRPr="002F6A28">
              <w:br/>
              <w:t xml:space="preserve">Fax: +7(495)669-24-15 </w:t>
            </w:r>
            <w:r w:rsidRPr="002F6A28">
              <w:br/>
              <w:t xml:space="preserve">E-mail: </w:t>
            </w:r>
            <w:hyperlink r:id="rId14" w:history="1">
              <w:r w:rsidRPr="002F6A28">
                <w:rPr>
                  <w:color w:val="0000FF"/>
                  <w:u w:val="single"/>
                </w:rPr>
                <w:t>dept_techregulation@eecommission.org</w:t>
              </w:r>
            </w:hyperlink>
            <w:r w:rsidRPr="002F6A28">
              <w:t xml:space="preserve"> </w:t>
            </w:r>
            <w:r w:rsidRPr="002F6A28">
              <w:br/>
              <w:t xml:space="preserve">Web-site: </w:t>
            </w:r>
            <w:hyperlink r:id="rId15" w:history="1">
              <w:r w:rsidRPr="002F6A28">
                <w:rPr>
                  <w:color w:val="0000FF"/>
                  <w:u w:val="single"/>
                </w:rPr>
                <w:t>www.eurasiancommission.org</w:t>
              </w:r>
            </w:hyperlink>
            <w:r w:rsidRPr="002F6A28">
              <w:t xml:space="preserve">, </w:t>
            </w:r>
            <w:r w:rsidRPr="002F6A28">
              <w:br/>
            </w:r>
            <w:hyperlink r:id="rId16" w:history="1">
              <w:r w:rsidRPr="002F6A28">
                <w:rPr>
                  <w:color w:val="0000FF"/>
                  <w:u w:val="single"/>
                </w:rPr>
                <w:t>https://docs.eaeunion.org/ru-ru</w:t>
              </w:r>
            </w:hyperlink>
          </w:p>
          <w:p w:rsidR="00E85E76" w:rsidRPr="002F6A28" w:rsidRDefault="00BD31DC" w:rsidP="00B16145">
            <w:pPr>
              <w:keepNext/>
              <w:keepLines/>
              <w:spacing w:before="120" w:after="120"/>
              <w:jc w:val="left"/>
            </w:pPr>
            <w:hyperlink r:id="rId17" w:history="1">
              <w:r w:rsidR="00101663" w:rsidRPr="002F6A28">
                <w:rPr>
                  <w:color w:val="0000FF"/>
                  <w:u w:val="single"/>
                </w:rPr>
                <w:t>http://www.eurasiancommission.org/en/act/texnreg/deptexreg/LS1/Documents/Rules%20for%20Studies%20%28Tests%29%20for%20Evaluation%20of%20Biological%20Action_38.pdf</w:t>
              </w:r>
            </w:hyperlink>
            <w:r w:rsidR="00101663" w:rsidRPr="002F6A28">
              <w:br/>
            </w:r>
            <w:hyperlink r:id="rId18" w:history="1">
              <w:r w:rsidR="00101663" w:rsidRPr="002F6A28">
                <w:rPr>
                  <w:color w:val="0000FF"/>
                  <w:u w:val="single"/>
                </w:rPr>
                <w:t>https://docs.eaeunion.org/ria/ru-ru/0104121/ria_20072020</w:t>
              </w:r>
            </w:hyperlink>
            <w:bookmarkEnd w:id="40"/>
          </w:p>
        </w:tc>
      </w:tr>
    </w:tbl>
    <w:p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FD9" w:rsidRDefault="00101663">
      <w:r>
        <w:separator/>
      </w:r>
    </w:p>
  </w:endnote>
  <w:endnote w:type="continuationSeparator" w:id="0">
    <w:p w:rsidR="003D3FD9" w:rsidRDefault="0010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0166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0166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0166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FD9" w:rsidRDefault="00101663">
      <w:r>
        <w:separator/>
      </w:r>
    </w:p>
  </w:footnote>
  <w:footnote w:type="continuationSeparator" w:id="0">
    <w:p w:rsidR="003D3FD9" w:rsidRDefault="0010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01663"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0166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101663" w:rsidP="009239F7">
    <w:pPr>
      <w:pStyle w:val="Header"/>
      <w:pBdr>
        <w:bottom w:val="single" w:sz="4" w:space="1" w:color="auto"/>
      </w:pBdr>
      <w:tabs>
        <w:tab w:val="clear" w:pos="4513"/>
        <w:tab w:val="clear" w:pos="9027"/>
      </w:tabs>
      <w:jc w:val="center"/>
    </w:pPr>
    <w:bookmarkStart w:id="41" w:name="spsSymbolHeader"/>
    <w:r w:rsidRPr="002F6A28">
      <w:t>G/TBT/N/RUS/104</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10166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17F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017F2" w:rsidTr="008612A9">
      <w:trPr>
        <w:trHeight w:val="213"/>
        <w:jc w:val="center"/>
      </w:trPr>
      <w:tc>
        <w:tcPr>
          <w:tcW w:w="3794" w:type="dxa"/>
          <w:vMerge w:val="restart"/>
          <w:shd w:val="clear" w:color="auto" w:fill="FFFFFF"/>
          <w:tcMar>
            <w:left w:w="0" w:type="dxa"/>
            <w:right w:w="0" w:type="dxa"/>
          </w:tcMar>
        </w:tcPr>
        <w:p w:rsidR="00ED54E0" w:rsidRPr="009239F7" w:rsidRDefault="00101663"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46757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017F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101663" w:rsidP="00B801E9">
          <w:pPr>
            <w:jc w:val="right"/>
            <w:rPr>
              <w:b/>
              <w:szCs w:val="16"/>
            </w:rPr>
          </w:pPr>
          <w:bookmarkStart w:id="43" w:name="bmkSymbols"/>
          <w:r w:rsidRPr="002F6A28">
            <w:rPr>
              <w:b/>
              <w:szCs w:val="16"/>
            </w:rPr>
            <w:t>G/TBT/N/RUS/104</w:t>
          </w:r>
          <w:bookmarkEnd w:id="43"/>
        </w:p>
      </w:tc>
    </w:tr>
    <w:tr w:rsidR="00E017F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76F9C" w:rsidP="00B801E9">
          <w:pPr>
            <w:jc w:val="right"/>
            <w:rPr>
              <w:szCs w:val="16"/>
            </w:rPr>
          </w:pPr>
          <w:bookmarkStart w:id="44" w:name="spsDateDistribution"/>
          <w:bookmarkStart w:id="45" w:name="bmkDate"/>
          <w:bookmarkEnd w:id="44"/>
          <w:bookmarkEnd w:id="45"/>
          <w:r>
            <w:rPr>
              <w:szCs w:val="16"/>
            </w:rPr>
            <w:t>12 August 2020</w:t>
          </w:r>
        </w:p>
      </w:tc>
    </w:tr>
    <w:tr w:rsidR="00E017F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01663" w:rsidP="0097650D">
          <w:pPr>
            <w:jc w:val="left"/>
            <w:rPr>
              <w:b/>
            </w:rPr>
          </w:pPr>
          <w:bookmarkStart w:id="46" w:name="bmkSerial"/>
          <w:r w:rsidRPr="002F6A28">
            <w:rPr>
              <w:color w:val="FF0000"/>
              <w:szCs w:val="16"/>
            </w:rPr>
            <w:t>(</w:t>
          </w:r>
          <w:bookmarkStart w:id="47" w:name="spsSerialNumber"/>
          <w:bookmarkEnd w:id="47"/>
          <w:r w:rsidR="00376F9C">
            <w:rPr>
              <w:color w:val="FF0000"/>
              <w:szCs w:val="16"/>
            </w:rPr>
            <w:t>20-</w:t>
          </w:r>
          <w:r w:rsidR="00BD31DC">
            <w:rPr>
              <w:color w:val="FF0000"/>
              <w:szCs w:val="16"/>
            </w:rPr>
            <w:t>5542</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10166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017F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0166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10166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00936E">
      <w:start w:val="1"/>
      <w:numFmt w:val="decimal"/>
      <w:pStyle w:val="SummaryText"/>
      <w:lvlText w:val="%1."/>
      <w:lvlJc w:val="left"/>
      <w:pPr>
        <w:ind w:left="360" w:hanging="360"/>
      </w:pPr>
    </w:lvl>
    <w:lvl w:ilvl="1" w:tplc="68FCEF00" w:tentative="1">
      <w:start w:val="1"/>
      <w:numFmt w:val="lowerLetter"/>
      <w:lvlText w:val="%2."/>
      <w:lvlJc w:val="left"/>
      <w:pPr>
        <w:ind w:left="1080" w:hanging="360"/>
      </w:pPr>
    </w:lvl>
    <w:lvl w:ilvl="2" w:tplc="92125C6A" w:tentative="1">
      <w:start w:val="1"/>
      <w:numFmt w:val="lowerRoman"/>
      <w:lvlText w:val="%3."/>
      <w:lvlJc w:val="right"/>
      <w:pPr>
        <w:ind w:left="1800" w:hanging="180"/>
      </w:pPr>
    </w:lvl>
    <w:lvl w:ilvl="3" w:tplc="CE22A780" w:tentative="1">
      <w:start w:val="1"/>
      <w:numFmt w:val="decimal"/>
      <w:lvlText w:val="%4."/>
      <w:lvlJc w:val="left"/>
      <w:pPr>
        <w:ind w:left="2520" w:hanging="360"/>
      </w:pPr>
    </w:lvl>
    <w:lvl w:ilvl="4" w:tplc="5852BB84" w:tentative="1">
      <w:start w:val="1"/>
      <w:numFmt w:val="lowerLetter"/>
      <w:lvlText w:val="%5."/>
      <w:lvlJc w:val="left"/>
      <w:pPr>
        <w:ind w:left="3240" w:hanging="360"/>
      </w:pPr>
    </w:lvl>
    <w:lvl w:ilvl="5" w:tplc="3244AAEA" w:tentative="1">
      <w:start w:val="1"/>
      <w:numFmt w:val="lowerRoman"/>
      <w:lvlText w:val="%6."/>
      <w:lvlJc w:val="right"/>
      <w:pPr>
        <w:ind w:left="3960" w:hanging="180"/>
      </w:pPr>
    </w:lvl>
    <w:lvl w:ilvl="6" w:tplc="80A0F51A" w:tentative="1">
      <w:start w:val="1"/>
      <w:numFmt w:val="decimal"/>
      <w:lvlText w:val="%7."/>
      <w:lvlJc w:val="left"/>
      <w:pPr>
        <w:ind w:left="4680" w:hanging="360"/>
      </w:pPr>
    </w:lvl>
    <w:lvl w:ilvl="7" w:tplc="9C0C178E" w:tentative="1">
      <w:start w:val="1"/>
      <w:numFmt w:val="lowerLetter"/>
      <w:lvlText w:val="%8."/>
      <w:lvlJc w:val="left"/>
      <w:pPr>
        <w:ind w:left="5400" w:hanging="360"/>
      </w:pPr>
    </w:lvl>
    <w:lvl w:ilvl="8" w:tplc="0912756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BA8896C">
      <w:start w:val="1"/>
      <w:numFmt w:val="bullet"/>
      <w:lvlText w:val=""/>
      <w:lvlJc w:val="left"/>
      <w:pPr>
        <w:ind w:left="720" w:hanging="360"/>
      </w:pPr>
      <w:rPr>
        <w:rFonts w:ascii="Symbol" w:hAnsi="Symbol"/>
      </w:rPr>
    </w:lvl>
    <w:lvl w:ilvl="1" w:tplc="53CC26AA">
      <w:start w:val="1"/>
      <w:numFmt w:val="bullet"/>
      <w:lvlText w:val="o"/>
      <w:lvlJc w:val="left"/>
      <w:pPr>
        <w:tabs>
          <w:tab w:val="num" w:pos="1440"/>
        </w:tabs>
        <w:ind w:left="1440" w:hanging="360"/>
      </w:pPr>
      <w:rPr>
        <w:rFonts w:ascii="Courier New" w:hAnsi="Courier New"/>
      </w:rPr>
    </w:lvl>
    <w:lvl w:ilvl="2" w:tplc="C19C24DA">
      <w:start w:val="1"/>
      <w:numFmt w:val="bullet"/>
      <w:lvlText w:val=""/>
      <w:lvlJc w:val="left"/>
      <w:pPr>
        <w:tabs>
          <w:tab w:val="num" w:pos="2160"/>
        </w:tabs>
        <w:ind w:left="2160" w:hanging="360"/>
      </w:pPr>
      <w:rPr>
        <w:rFonts w:ascii="Wingdings" w:hAnsi="Wingdings"/>
      </w:rPr>
    </w:lvl>
    <w:lvl w:ilvl="3" w:tplc="11203C94">
      <w:start w:val="1"/>
      <w:numFmt w:val="bullet"/>
      <w:lvlText w:val=""/>
      <w:lvlJc w:val="left"/>
      <w:pPr>
        <w:tabs>
          <w:tab w:val="num" w:pos="2880"/>
        </w:tabs>
        <w:ind w:left="2880" w:hanging="360"/>
      </w:pPr>
      <w:rPr>
        <w:rFonts w:ascii="Symbol" w:hAnsi="Symbol"/>
      </w:rPr>
    </w:lvl>
    <w:lvl w:ilvl="4" w:tplc="8A742484">
      <w:start w:val="1"/>
      <w:numFmt w:val="bullet"/>
      <w:lvlText w:val="o"/>
      <w:lvlJc w:val="left"/>
      <w:pPr>
        <w:tabs>
          <w:tab w:val="num" w:pos="3600"/>
        </w:tabs>
        <w:ind w:left="3600" w:hanging="360"/>
      </w:pPr>
      <w:rPr>
        <w:rFonts w:ascii="Courier New" w:hAnsi="Courier New"/>
      </w:rPr>
    </w:lvl>
    <w:lvl w:ilvl="5" w:tplc="59825632">
      <w:start w:val="1"/>
      <w:numFmt w:val="bullet"/>
      <w:lvlText w:val=""/>
      <w:lvlJc w:val="left"/>
      <w:pPr>
        <w:tabs>
          <w:tab w:val="num" w:pos="4320"/>
        </w:tabs>
        <w:ind w:left="4320" w:hanging="360"/>
      </w:pPr>
      <w:rPr>
        <w:rFonts w:ascii="Wingdings" w:hAnsi="Wingdings"/>
      </w:rPr>
    </w:lvl>
    <w:lvl w:ilvl="6" w:tplc="513CF74C">
      <w:start w:val="1"/>
      <w:numFmt w:val="bullet"/>
      <w:lvlText w:val=""/>
      <w:lvlJc w:val="left"/>
      <w:pPr>
        <w:tabs>
          <w:tab w:val="num" w:pos="5040"/>
        </w:tabs>
        <w:ind w:left="5040" w:hanging="360"/>
      </w:pPr>
      <w:rPr>
        <w:rFonts w:ascii="Symbol" w:hAnsi="Symbol"/>
      </w:rPr>
    </w:lvl>
    <w:lvl w:ilvl="7" w:tplc="CF14CE3C">
      <w:start w:val="1"/>
      <w:numFmt w:val="bullet"/>
      <w:lvlText w:val="o"/>
      <w:lvlJc w:val="left"/>
      <w:pPr>
        <w:tabs>
          <w:tab w:val="num" w:pos="5760"/>
        </w:tabs>
        <w:ind w:left="5760" w:hanging="360"/>
      </w:pPr>
      <w:rPr>
        <w:rFonts w:ascii="Courier New" w:hAnsi="Courier New"/>
      </w:rPr>
    </w:lvl>
    <w:lvl w:ilvl="8" w:tplc="515EF2F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01663"/>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6F9C"/>
    <w:rsid w:val="00381B96"/>
    <w:rsid w:val="00383F7A"/>
    <w:rsid w:val="00396AF4"/>
    <w:rsid w:val="003B2BBF"/>
    <w:rsid w:val="003B40C7"/>
    <w:rsid w:val="003D3FD9"/>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77485"/>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9718E"/>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D31DC"/>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017F2"/>
    <w:rsid w:val="00E147CB"/>
    <w:rsid w:val="00E20B42"/>
    <w:rsid w:val="00E25473"/>
    <w:rsid w:val="00E30FFD"/>
    <w:rsid w:val="00E46FD5"/>
    <w:rsid w:val="00E544BB"/>
    <w:rsid w:val="00E56545"/>
    <w:rsid w:val="00E63AC7"/>
    <w:rsid w:val="00E67CF3"/>
    <w:rsid w:val="00E82AEC"/>
    <w:rsid w:val="00E85E76"/>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2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http://www.eurasiancommission.org/en/act/texnreg/deptexreg/LS1/Documents/Rules%20for%20Studies%20%28Tests%29%20for%20Evaluation%20of%20Biological%20Action_38.pdf" TargetMode="External"/><Relationship Id="rId18" Type="http://schemas.openxmlformats.org/officeDocument/2006/relationships/hyperlink" Target="https://docs.eaeunion.org/ria/ru-ru/0104121/ria_2007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ept_techregulation@eecommission.org" TargetMode="External"/><Relationship Id="rId12" Type="http://schemas.openxmlformats.org/officeDocument/2006/relationships/hyperlink" Target="https://docs.eaeunion.org/ria/ru-ru/0104121/ria_20072020" TargetMode="External"/><Relationship Id="rId17" Type="http://schemas.openxmlformats.org/officeDocument/2006/relationships/hyperlink" Target="http://www.eurasiancommission.org/en/act/texnreg/deptexreg/LS1/Documents/Rules%20for%20Studies%20%28Tests%29%20for%20Evaluation%20of%20Biological%20Action_3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eaeunion.org/ru-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tinfo.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urasiancommission.org" TargetMode="External"/><Relationship Id="rId23" Type="http://schemas.openxmlformats.org/officeDocument/2006/relationships/header" Target="header3.xml"/><Relationship Id="rId10" Type="http://schemas.openxmlformats.org/officeDocument/2006/relationships/hyperlink" Target="mailto:info@gostinfo.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eaeunion.org/ru-ru" TargetMode="External"/><Relationship Id="rId14" Type="http://schemas.openxmlformats.org/officeDocument/2006/relationships/hyperlink" Target="mailto:dept_techregulation@eecommission.org"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2020-08-12T11:47:00Z</dcterms:created>
  <dcterms:modified xsi:type="dcterms:W3CDTF">2020-08-12T12:32:00Z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51b3a281-2fda-4c6e-bcec-6abec1215b94</vt:lpwstr>
  </property>
  <property fmtid="{D5CDD505-2E9C-101B-9397-08002B2CF9AE}" pid="4" name="WTOCLASSIFICATION">
    <vt:lpwstr>WTO OFFICIAL</vt:lpwstr>
  </property>
</Properties>
</file>