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949B0" w:rsidP="002F6A28">
      <w:pPr>
        <w:pStyle w:val="Title"/>
        <w:rPr>
          <w:caps w:val="0"/>
          <w:kern w:val="0"/>
        </w:rPr>
      </w:pPr>
      <w:bookmarkStart w:id="0" w:name="_GoBack"/>
      <w:bookmarkEnd w:id="0"/>
      <w:r w:rsidRPr="002F6A28">
        <w:rPr>
          <w:caps w:val="0"/>
          <w:kern w:val="0"/>
        </w:rPr>
        <w:t>NOTIFICATION</w:t>
      </w:r>
    </w:p>
    <w:p w:rsidR="009239F7" w:rsidRPr="002F6A28" w:rsidRDefault="00A949B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D57A3" w:rsidTr="0069259F">
        <w:tc>
          <w:tcPr>
            <w:tcW w:w="713" w:type="dxa"/>
            <w:tcBorders>
              <w:bottom w:val="single" w:sz="6" w:space="0" w:color="auto"/>
            </w:tcBorders>
            <w:shd w:val="clear" w:color="auto" w:fill="auto"/>
          </w:tcPr>
          <w:p w:rsidR="00F85C99" w:rsidRPr="002F6A28" w:rsidRDefault="00A949B0" w:rsidP="00A949B0">
            <w:pPr>
              <w:spacing w:before="120" w:after="120"/>
            </w:pPr>
            <w:r w:rsidRPr="002F6A28">
              <w:rPr>
                <w:b/>
              </w:rPr>
              <w:t>1.</w:t>
            </w:r>
          </w:p>
        </w:tc>
        <w:tc>
          <w:tcPr>
            <w:tcW w:w="8546" w:type="dxa"/>
            <w:tcBorders>
              <w:bottom w:val="single" w:sz="6" w:space="0" w:color="auto"/>
            </w:tcBorders>
            <w:shd w:val="clear" w:color="auto" w:fill="auto"/>
          </w:tcPr>
          <w:p w:rsidR="00F85C99" w:rsidRPr="002F6A28" w:rsidRDefault="00A949B0" w:rsidP="00A949B0">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New Zealand</w:t>
            </w:r>
            <w:bookmarkEnd w:id="2"/>
            <w:r w:rsidRPr="002F6A28">
              <w:t xml:space="preserve"> </w:t>
            </w:r>
          </w:p>
          <w:p w:rsidR="00F85C99" w:rsidRPr="002F6A28" w:rsidRDefault="00A949B0" w:rsidP="00A949B0">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D57A3" w:rsidTr="0069259F">
        <w:tc>
          <w:tcPr>
            <w:tcW w:w="713" w:type="dxa"/>
            <w:tcBorders>
              <w:top w:val="single" w:sz="6" w:space="0" w:color="auto"/>
              <w:bottom w:val="single" w:sz="6" w:space="0" w:color="auto"/>
            </w:tcBorders>
            <w:shd w:val="clear" w:color="auto" w:fill="auto"/>
          </w:tcPr>
          <w:p w:rsidR="00F85C99" w:rsidRPr="002F6A28" w:rsidRDefault="00A949B0" w:rsidP="00A949B0">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949B0" w:rsidP="00A949B0">
            <w:pPr>
              <w:spacing w:before="120" w:after="120"/>
            </w:pPr>
            <w:bookmarkStart w:id="5" w:name="X_TBT_Reg_2A"/>
            <w:r w:rsidRPr="002F6A28">
              <w:rPr>
                <w:b/>
              </w:rPr>
              <w:t>Agency responsible</w:t>
            </w:r>
            <w:bookmarkEnd w:id="5"/>
            <w:r w:rsidRPr="002F6A28">
              <w:rPr>
                <w:b/>
              </w:rPr>
              <w:t>:</w:t>
            </w:r>
            <w:r w:rsidR="00EE3A11" w:rsidRPr="00C379C8">
              <w:t xml:space="preserve"> </w:t>
            </w:r>
          </w:p>
          <w:p w:rsidR="003D57A3" w:rsidRPr="002F6A28" w:rsidRDefault="00A949B0" w:rsidP="00A949B0">
            <w:r w:rsidRPr="002F6A28">
              <w:t>Ministry of Business, Innovation &amp; Employment</w:t>
            </w:r>
          </w:p>
          <w:p w:rsidR="003D57A3" w:rsidRPr="002F6A28" w:rsidRDefault="00A949B0" w:rsidP="00A949B0">
            <w:r w:rsidRPr="002F6A28">
              <w:t>P.O. Box: 10729</w:t>
            </w:r>
          </w:p>
          <w:p w:rsidR="003D57A3" w:rsidRPr="002F6A28" w:rsidRDefault="00A949B0" w:rsidP="00A949B0">
            <w:r w:rsidRPr="002F6A28">
              <w:t>Wellington, New Zealand</w:t>
            </w:r>
          </w:p>
          <w:p w:rsidR="003D57A3" w:rsidRPr="002F6A28" w:rsidRDefault="00A949B0" w:rsidP="00A949B0">
            <w:r w:rsidRPr="002F6A28">
              <w:t xml:space="preserve">Phone: +64-4-897 5319 </w:t>
            </w:r>
          </w:p>
          <w:p w:rsidR="003D57A3" w:rsidRPr="002F6A28" w:rsidRDefault="00A949B0" w:rsidP="00A949B0">
            <w:r w:rsidRPr="002F6A28">
              <w:t>Email: Briony.Bennett@mbie.govt.nz</w:t>
            </w:r>
          </w:p>
          <w:p w:rsidR="003D57A3" w:rsidRPr="002F6A28" w:rsidRDefault="00A949B0" w:rsidP="00A949B0">
            <w:pPr>
              <w:spacing w:after="120"/>
            </w:pPr>
            <w:r w:rsidRPr="002F6A28">
              <w:t xml:space="preserve">Web: </w:t>
            </w:r>
            <w:hyperlink r:id="rId7" w:history="1">
              <w:r w:rsidRPr="002F6A28">
                <w:rPr>
                  <w:color w:val="0000FF"/>
                  <w:u w:val="single"/>
                </w:rPr>
                <w:t>http://www.mbie.govt.nz</w:t>
              </w:r>
            </w:hyperlink>
          </w:p>
          <w:p w:rsidR="00F85C99" w:rsidRPr="002F6A28" w:rsidRDefault="00A949B0" w:rsidP="00A949B0">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p>
          <w:p w:rsidR="003D57A3" w:rsidRPr="002F6A28" w:rsidRDefault="00A949B0" w:rsidP="00A949B0">
            <w:r w:rsidRPr="002F6A28">
              <w:t>Energy Efficiency and Conservation Authority</w:t>
            </w:r>
          </w:p>
          <w:p w:rsidR="003D57A3" w:rsidRPr="002F6A28" w:rsidRDefault="00A949B0" w:rsidP="00A949B0">
            <w:r w:rsidRPr="002F6A28">
              <w:t>P.O. Box: 388</w:t>
            </w:r>
          </w:p>
          <w:p w:rsidR="003D57A3" w:rsidRPr="002F6A28" w:rsidRDefault="00A949B0" w:rsidP="00A949B0">
            <w:r w:rsidRPr="002F6A28">
              <w:t>Wellington, New Zealand</w:t>
            </w:r>
          </w:p>
          <w:p w:rsidR="003D57A3" w:rsidRPr="002F6A28" w:rsidRDefault="00A949B0" w:rsidP="00A949B0">
            <w:r w:rsidRPr="002F6A28">
              <w:t>Phone: +64-4-470 2200</w:t>
            </w:r>
          </w:p>
          <w:p w:rsidR="003D57A3" w:rsidRPr="002F6A28" w:rsidRDefault="00A949B0" w:rsidP="00A949B0">
            <w:r w:rsidRPr="002F6A28">
              <w:t xml:space="preserve">Email: Brian.Fitzgerald@eeca.govt.nz </w:t>
            </w:r>
          </w:p>
          <w:p w:rsidR="003D57A3" w:rsidRPr="002F6A28" w:rsidRDefault="00A949B0" w:rsidP="00A949B0">
            <w:pPr>
              <w:spacing w:after="120"/>
            </w:pPr>
            <w:r w:rsidRPr="002F6A28">
              <w:t xml:space="preserve">Web: </w:t>
            </w:r>
            <w:hyperlink r:id="rId8" w:history="1">
              <w:r w:rsidRPr="002F6A28">
                <w:rPr>
                  <w:color w:val="0000FF"/>
                  <w:u w:val="single"/>
                </w:rPr>
                <w:t>http://www.eeca.govt.nz</w:t>
              </w:r>
            </w:hyperlink>
          </w:p>
        </w:tc>
      </w:tr>
      <w:tr w:rsidR="003D57A3" w:rsidTr="0069259F">
        <w:tc>
          <w:tcPr>
            <w:tcW w:w="713" w:type="dxa"/>
            <w:tcBorders>
              <w:top w:val="single" w:sz="6" w:space="0" w:color="auto"/>
              <w:bottom w:val="single" w:sz="6" w:space="0" w:color="auto"/>
            </w:tcBorders>
            <w:shd w:val="clear" w:color="auto" w:fill="auto"/>
          </w:tcPr>
          <w:p w:rsidR="00F85C99" w:rsidRPr="002F6A28" w:rsidRDefault="00A949B0" w:rsidP="00A949B0">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949B0" w:rsidP="00A949B0">
            <w:pPr>
              <w:spacing w:before="120" w:after="120"/>
            </w:pPr>
            <w:bookmarkStart w:id="7" w:name="X_TBT_Reg_3A"/>
            <w:r w:rsidRPr="002F6A28">
              <w:rPr>
                <w:b/>
              </w:rPr>
              <w:t>Notified under Article 2.9.2</w:t>
            </w:r>
            <w:bookmarkEnd w:id="7"/>
            <w:r w:rsidRPr="002F6A28">
              <w:rPr>
                <w:b/>
              </w:rPr>
              <w:t xml:space="preserve"> [</w:t>
            </w:r>
            <w:bookmarkStart w:id="8" w:name="tbt3a"/>
            <w:r w:rsidRPr="002F6A28">
              <w:rPr>
                <w:b/>
              </w:rPr>
              <w:t>X</w:t>
            </w:r>
            <w:bookmarkEnd w:id="8"/>
            <w:r w:rsidRPr="002F6A28">
              <w:rPr>
                <w:b/>
              </w:rPr>
              <w:t xml:space="preserve">], </w:t>
            </w:r>
            <w:bookmarkStart w:id="9" w:name="X_TBT_Reg_3B"/>
            <w:r w:rsidRPr="002F6A28">
              <w:rPr>
                <w:b/>
              </w:rPr>
              <w:t>2.10.1</w:t>
            </w:r>
            <w:bookmarkEnd w:id="9"/>
            <w:r w:rsidRPr="002F6A28">
              <w:rPr>
                <w:b/>
              </w:rPr>
              <w:t xml:space="preserve"> </w:t>
            </w:r>
            <w:proofErr w:type="gramStart"/>
            <w:r w:rsidRPr="002F6A28">
              <w:rPr>
                <w:b/>
              </w:rPr>
              <w:t>[</w:t>
            </w:r>
            <w:r w:rsidR="001F4938" w:rsidRPr="002F6A28">
              <w:rPr>
                <w:b/>
              </w:rPr>
              <w:t> </w:t>
            </w:r>
            <w:r w:rsidRPr="002F6A28">
              <w:rPr>
                <w:b/>
              </w:rPr>
              <w:t>]</w:t>
            </w:r>
            <w:proofErr w:type="gramEnd"/>
            <w:r w:rsidRPr="002F6A28">
              <w:rPr>
                <w:b/>
              </w:rPr>
              <w:t xml:space="preserve">, </w:t>
            </w:r>
            <w:bookmarkStart w:id="10" w:name="X_TBT_Reg_3C"/>
            <w:r w:rsidRPr="002F6A28">
              <w:rPr>
                <w:b/>
              </w:rPr>
              <w:t>5.6.2</w:t>
            </w:r>
            <w:bookmarkEnd w:id="10"/>
            <w:r w:rsidRPr="002F6A28">
              <w:rPr>
                <w:b/>
              </w:rPr>
              <w:t xml:space="preserve"> [</w:t>
            </w:r>
            <w:r w:rsidR="001F4938" w:rsidRPr="002F6A28">
              <w:rPr>
                <w:b/>
              </w:rPr>
              <w:t> </w:t>
            </w:r>
            <w:r w:rsidRPr="002F6A28">
              <w:rPr>
                <w:b/>
              </w:rPr>
              <w:t xml:space="preserve">], </w:t>
            </w:r>
            <w:bookmarkStart w:id="11" w:name="X_TBT_Reg_3D"/>
            <w:r w:rsidRPr="002F6A28">
              <w:rPr>
                <w:b/>
              </w:rPr>
              <w:t>5.7.1</w:t>
            </w:r>
            <w:bookmarkEnd w:id="11"/>
            <w:r w:rsidRPr="002F6A28">
              <w:rPr>
                <w:b/>
              </w:rPr>
              <w:t xml:space="preserve"> [</w:t>
            </w:r>
            <w:r w:rsidR="001F4938" w:rsidRPr="002F6A28">
              <w:rPr>
                <w:b/>
              </w:rPr>
              <w:t> </w:t>
            </w:r>
            <w:r w:rsidRPr="002F6A28">
              <w:rPr>
                <w:b/>
              </w:rPr>
              <w:t xml:space="preserve">], </w:t>
            </w:r>
            <w:bookmarkStart w:id="12" w:name="X_TBT_Reg_3E"/>
            <w:r w:rsidRPr="002F6A28">
              <w:rPr>
                <w:b/>
              </w:rPr>
              <w:t>other</w:t>
            </w:r>
            <w:bookmarkEnd w:id="12"/>
            <w:r w:rsidR="00FF5C69">
              <w:rPr>
                <w:b/>
              </w:rPr>
              <w:t>:</w:t>
            </w:r>
            <w:r w:rsidR="0058336F">
              <w:rPr>
                <w:b/>
              </w:rPr>
              <w:t xml:space="preserve"> </w:t>
            </w:r>
            <w:bookmarkStart w:id="13" w:name="tbt3e"/>
            <w:bookmarkEnd w:id="13"/>
          </w:p>
        </w:tc>
      </w:tr>
      <w:tr w:rsidR="003D57A3" w:rsidTr="0069259F">
        <w:tc>
          <w:tcPr>
            <w:tcW w:w="713" w:type="dxa"/>
            <w:tcBorders>
              <w:top w:val="single" w:sz="6" w:space="0" w:color="auto"/>
              <w:bottom w:val="single" w:sz="6" w:space="0" w:color="auto"/>
            </w:tcBorders>
            <w:shd w:val="clear" w:color="auto" w:fill="auto"/>
          </w:tcPr>
          <w:p w:rsidR="00F85C99" w:rsidRPr="002F6A28" w:rsidRDefault="00A949B0" w:rsidP="00A949B0">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949B0" w:rsidP="00A949B0">
            <w:pPr>
              <w:spacing w:before="120" w:after="120"/>
            </w:pPr>
            <w:bookmarkStart w:id="14"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4"/>
            <w:r w:rsidRPr="002F6A28">
              <w:rPr>
                <w:b/>
              </w:rPr>
              <w:t>:</w:t>
            </w:r>
            <w:r w:rsidR="00EE3A11" w:rsidRPr="00C379C8">
              <w:t xml:space="preserve"> </w:t>
            </w:r>
            <w:bookmarkStart w:id="15" w:name="sps3a"/>
            <w:r w:rsidRPr="002F6A28">
              <w:rPr>
                <w:bCs/>
              </w:rPr>
              <w:t>Air conditioning machines, comprising a motor-driven fan and elements for changing the temperature and humidity, including those machines in which the humidity cannot be separately regulated (HS 8415); Ventilators. Fans. Air-conditioners (ICS 23.120)</w:t>
            </w:r>
            <w:bookmarkEnd w:id="15"/>
          </w:p>
        </w:tc>
      </w:tr>
      <w:tr w:rsidR="003D57A3" w:rsidTr="0069259F">
        <w:tc>
          <w:tcPr>
            <w:tcW w:w="713" w:type="dxa"/>
            <w:tcBorders>
              <w:top w:val="single" w:sz="6" w:space="0" w:color="auto"/>
              <w:bottom w:val="single" w:sz="6" w:space="0" w:color="auto"/>
            </w:tcBorders>
            <w:shd w:val="clear" w:color="auto" w:fill="auto"/>
          </w:tcPr>
          <w:p w:rsidR="00F85C99" w:rsidRPr="002F6A28" w:rsidRDefault="00A949B0" w:rsidP="00A949B0">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949B0" w:rsidP="00A949B0">
            <w:pPr>
              <w:spacing w:before="120" w:after="120"/>
            </w:pPr>
            <w:bookmarkStart w:id="16" w:name="X_TBT_Reg_5A"/>
            <w:r w:rsidRPr="002F6A28">
              <w:rPr>
                <w:b/>
              </w:rPr>
              <w:t>Title, number of pages and language(s) of the notified document</w:t>
            </w:r>
            <w:bookmarkEnd w:id="16"/>
            <w:r w:rsidRPr="002F6A28">
              <w:rPr>
                <w:b/>
              </w:rPr>
              <w:t>:</w:t>
            </w:r>
            <w:r w:rsidR="00EE3A11" w:rsidRPr="00C379C8">
              <w:t xml:space="preserve"> </w:t>
            </w:r>
            <w:bookmarkStart w:id="17" w:name="sps5a"/>
            <w:r w:rsidRPr="002F6A28">
              <w:t xml:space="preserve">Air-conditioners. A full list of policy documents developed to consult on these proposed changes can be found under "Key Documents" at </w:t>
            </w:r>
            <w:hyperlink r:id="rId9" w:history="1">
              <w:r w:rsidRPr="002F6A28">
                <w:rPr>
                  <w:color w:val="0000FF"/>
                  <w:u w:val="single"/>
                </w:rPr>
                <w:t>http://www.energyrating.gov.au/products/space-heating-and-cooling/air-conditioners</w:t>
              </w:r>
            </w:hyperlink>
            <w:bookmarkStart w:id="18" w:name="sps5c"/>
            <w:bookmarkStart w:id="19" w:name="sps5b"/>
            <w:bookmarkEnd w:id="17"/>
            <w:bookmarkEnd w:id="18"/>
            <w:bookmarkEnd w:id="19"/>
          </w:p>
        </w:tc>
      </w:tr>
      <w:tr w:rsidR="003D57A3" w:rsidTr="0069259F">
        <w:tc>
          <w:tcPr>
            <w:tcW w:w="713" w:type="dxa"/>
            <w:tcBorders>
              <w:top w:val="single" w:sz="6" w:space="0" w:color="auto"/>
              <w:bottom w:val="single" w:sz="6" w:space="0" w:color="auto"/>
            </w:tcBorders>
            <w:shd w:val="clear" w:color="auto" w:fill="auto"/>
          </w:tcPr>
          <w:p w:rsidR="00F85C99" w:rsidRPr="002F6A28" w:rsidRDefault="00A949B0" w:rsidP="00A949B0">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949B0" w:rsidP="00A949B0">
            <w:pPr>
              <w:spacing w:before="120" w:after="120"/>
              <w:rPr>
                <w:b/>
              </w:rPr>
            </w:pPr>
            <w:bookmarkStart w:id="20" w:name="X_TBT_Reg_6A"/>
            <w:r w:rsidRPr="002F6A28">
              <w:rPr>
                <w:b/>
              </w:rPr>
              <w:t>Description of content</w:t>
            </w:r>
            <w:bookmarkEnd w:id="20"/>
            <w:r w:rsidRPr="002F6A28">
              <w:rPr>
                <w:b/>
              </w:rPr>
              <w:t>:</w:t>
            </w:r>
            <w:r w:rsidR="00FE448B" w:rsidRPr="00C379C8">
              <w:t xml:space="preserve"> </w:t>
            </w:r>
            <w:r w:rsidRPr="002F6A28">
              <w:rPr>
                <w:lang w:eastAsia="en-GB"/>
              </w:rPr>
              <w:t>Proposed changes to the current regulatory requirements for air conditioners are set out in Items One to Four below.</w:t>
            </w:r>
          </w:p>
          <w:p w:rsidR="003D57A3" w:rsidRPr="002F6A28" w:rsidRDefault="00A949B0" w:rsidP="00A949B0">
            <w:pPr>
              <w:spacing w:before="120" w:after="120"/>
            </w:pPr>
            <w:r w:rsidRPr="002F6A28">
              <w:rPr>
                <w:b/>
                <w:bCs/>
                <w:u w:val="single"/>
                <w:lang w:eastAsia="en-GB"/>
              </w:rPr>
              <w:t>One</w:t>
            </w:r>
            <w:r w:rsidRPr="002F6A28">
              <w:rPr>
                <w:b/>
                <w:bCs/>
                <w:lang w:eastAsia="en-GB"/>
              </w:rPr>
              <w:t>:</w:t>
            </w:r>
            <w:r w:rsidR="0050703F">
              <w:rPr>
                <w:lang w:eastAsia="en-GB"/>
              </w:rPr>
              <w:t xml:space="preserve"> </w:t>
            </w:r>
            <w:r w:rsidRPr="002F6A28">
              <w:rPr>
                <w:b/>
                <w:bCs/>
                <w:lang w:eastAsia="en-GB"/>
              </w:rPr>
              <w:t>Adopt a Seasonal Energy Efficiency Ratio (SEER) methodology for rating air conditioner energy efficiency, by incorporating the following Australia/New Zealand Standards into regulation:</w:t>
            </w:r>
          </w:p>
          <w:p w:rsidR="003D57A3" w:rsidRPr="002F6A28" w:rsidRDefault="00A949B0" w:rsidP="00A949B0">
            <w:pPr>
              <w:numPr>
                <w:ilvl w:val="0"/>
                <w:numId w:val="21"/>
              </w:numPr>
              <w:spacing w:before="120" w:after="120"/>
            </w:pPr>
            <w:r w:rsidRPr="002F6A28">
              <w:rPr>
                <w:lang w:eastAsia="en-GB"/>
              </w:rPr>
              <w:t>AS/NZS 3823.4.1:2014</w:t>
            </w:r>
            <w:r w:rsidR="0050703F">
              <w:rPr>
                <w:lang w:eastAsia="en-GB"/>
              </w:rPr>
              <w:t xml:space="preserve"> </w:t>
            </w:r>
            <w:r w:rsidRPr="002F6A28">
              <w:rPr>
                <w:i/>
                <w:iCs/>
                <w:lang w:eastAsia="en-GB"/>
              </w:rPr>
              <w:t xml:space="preserve">Performance of electrical appliances - Air conditioners and heat pumps - Part 4.1: Air-cooled air conditioners and air-to-air heat pumps - Testing and calculating methods for seasonal performance factors - Cooling seasonal performance </w:t>
            </w:r>
            <w:proofErr w:type="gramStart"/>
            <w:r w:rsidRPr="002F6A28">
              <w:rPr>
                <w:i/>
                <w:iCs/>
                <w:lang w:eastAsia="en-GB"/>
              </w:rPr>
              <w:t>factor(</w:t>
            </w:r>
            <w:proofErr w:type="gramEnd"/>
            <w:r w:rsidRPr="002F6A28">
              <w:rPr>
                <w:i/>
                <w:iCs/>
                <w:lang w:eastAsia="en-GB"/>
              </w:rPr>
              <w:t>ISO 16358-1:2013, MOD) - Including Amendment</w:t>
            </w:r>
            <w:r w:rsidR="0050703F">
              <w:rPr>
                <w:i/>
                <w:iCs/>
                <w:lang w:eastAsia="en-GB"/>
              </w:rPr>
              <w:t> </w:t>
            </w:r>
            <w:r w:rsidRPr="002F6A28">
              <w:rPr>
                <w:i/>
                <w:iCs/>
                <w:lang w:eastAsia="en-GB"/>
              </w:rPr>
              <w:t>1, 2017</w:t>
            </w:r>
          </w:p>
          <w:p w:rsidR="003D57A3" w:rsidRPr="002F6A28" w:rsidRDefault="00A949B0" w:rsidP="00A949B0">
            <w:pPr>
              <w:numPr>
                <w:ilvl w:val="0"/>
                <w:numId w:val="21"/>
              </w:numPr>
              <w:spacing w:before="120" w:after="120"/>
            </w:pPr>
            <w:r w:rsidRPr="002F6A28">
              <w:rPr>
                <w:lang w:eastAsia="en-GB"/>
              </w:rPr>
              <w:t xml:space="preserve">AS/NZS 3823.4.2:2014 </w:t>
            </w:r>
            <w:r w:rsidRPr="002F6A28">
              <w:rPr>
                <w:i/>
                <w:iCs/>
                <w:lang w:eastAsia="en-GB"/>
              </w:rPr>
              <w:t xml:space="preserve">Performance of electrical appliances - Air conditioners and heat pumps - Part 4.2: Air-cooled air conditioners and air-to-air heat pumps - </w:t>
            </w:r>
            <w:r w:rsidRPr="002F6A28">
              <w:rPr>
                <w:i/>
                <w:iCs/>
                <w:lang w:eastAsia="en-GB"/>
              </w:rPr>
              <w:lastRenderedPageBreak/>
              <w:t>Testing and calculating methods for seasonal performance factors - Heating seasonal performance factor (ISO 16358-2:2013, MOD) - Including Amendment</w:t>
            </w:r>
            <w:r w:rsidR="0050703F">
              <w:rPr>
                <w:i/>
                <w:iCs/>
                <w:lang w:eastAsia="en-GB"/>
              </w:rPr>
              <w:t> </w:t>
            </w:r>
            <w:r w:rsidRPr="002F6A28">
              <w:rPr>
                <w:i/>
                <w:iCs/>
                <w:lang w:eastAsia="en-GB"/>
              </w:rPr>
              <w:t>1, 2017</w:t>
            </w:r>
          </w:p>
          <w:p w:rsidR="003D57A3" w:rsidRPr="002F6A28" w:rsidRDefault="00A949B0" w:rsidP="00A949B0">
            <w:pPr>
              <w:numPr>
                <w:ilvl w:val="0"/>
                <w:numId w:val="21"/>
              </w:numPr>
              <w:spacing w:before="120" w:after="120"/>
            </w:pPr>
            <w:r w:rsidRPr="002F6A28">
              <w:rPr>
                <w:lang w:eastAsia="en-GB"/>
              </w:rPr>
              <w:t xml:space="preserve">AS/NZS 3823.1.5:2015 </w:t>
            </w:r>
            <w:r w:rsidRPr="002F6A28">
              <w:rPr>
                <w:i/>
                <w:iCs/>
                <w:lang w:eastAsia="en-GB"/>
              </w:rPr>
              <w:t>Performance of electrical appliances - Air conditioners and heat pumps - Part 1.5: Non-ducted portable air-cooled air conditioners and air-to-air heat pumps having a single exhaust duct - Testing and rating for performance</w:t>
            </w:r>
            <w:r w:rsidRPr="002F6A28">
              <w:rPr>
                <w:lang w:eastAsia="en-GB"/>
              </w:rPr>
              <w:t>.</w:t>
            </w:r>
          </w:p>
          <w:p w:rsidR="003D57A3" w:rsidRPr="002F6A28" w:rsidRDefault="00A949B0" w:rsidP="00A949B0">
            <w:pPr>
              <w:spacing w:before="120" w:after="120"/>
            </w:pPr>
            <w:r w:rsidRPr="002F6A28">
              <w:rPr>
                <w:b/>
                <w:bCs/>
                <w:u w:val="single"/>
                <w:lang w:eastAsia="en-GB"/>
              </w:rPr>
              <w:t>Note</w:t>
            </w:r>
            <w:r w:rsidRPr="002F6A28">
              <w:rPr>
                <w:b/>
                <w:bCs/>
                <w:lang w:eastAsia="en-GB"/>
              </w:rPr>
              <w:t>:</w:t>
            </w:r>
            <w:r w:rsidR="0050703F">
              <w:rPr>
                <w:b/>
                <w:bCs/>
                <w:lang w:eastAsia="en-GB"/>
              </w:rPr>
              <w:t xml:space="preserve"> </w:t>
            </w:r>
            <w:r w:rsidR="001F54D3" w:rsidRPr="001F54D3">
              <w:rPr>
                <w:bCs/>
                <w:lang w:eastAsia="en-GB"/>
              </w:rPr>
              <w:t>T</w:t>
            </w:r>
            <w:r w:rsidRPr="002F6A28">
              <w:rPr>
                <w:lang w:eastAsia="en-GB"/>
              </w:rPr>
              <w:t>he Standards AS/NZS 3823.4.1:2014 and AS/NZS 3823.4.2:2014 listed above are based on Parts 1 and 2 of ISO 16358:2013 Air-cooled air conditioners and air-to-air heat pumps -- Testing and calculating methods for seasonal performance factors but they make use of local climate data. Amendments to the Australian/New Zealand Standards were published in May 2017, to include more realistic operational hours (at the request of industry).</w:t>
            </w:r>
            <w:r w:rsidR="0050703F">
              <w:rPr>
                <w:lang w:eastAsia="en-GB"/>
              </w:rPr>
              <w:t xml:space="preserve"> </w:t>
            </w:r>
            <w:r w:rsidRPr="002F6A28">
              <w:rPr>
                <w:lang w:eastAsia="en-GB"/>
              </w:rPr>
              <w:t>The three Standards</w:t>
            </w:r>
            <w:r w:rsidR="0050703F">
              <w:rPr>
                <w:lang w:eastAsia="en-GB"/>
              </w:rPr>
              <w:t xml:space="preserve"> </w:t>
            </w:r>
            <w:r w:rsidRPr="002F6A28">
              <w:rPr>
                <w:lang w:eastAsia="en-GB"/>
              </w:rPr>
              <w:t xml:space="preserve">listed above will supplement the following test standards that currently apply under New Zealand regulation: </w:t>
            </w:r>
          </w:p>
          <w:p w:rsidR="003D57A3" w:rsidRPr="002F6A28" w:rsidRDefault="00A949B0" w:rsidP="00A949B0">
            <w:pPr>
              <w:numPr>
                <w:ilvl w:val="0"/>
                <w:numId w:val="20"/>
              </w:numPr>
              <w:spacing w:before="120" w:after="120"/>
            </w:pPr>
            <w:r w:rsidRPr="002F6A28">
              <w:rPr>
                <w:lang w:eastAsia="en-GB"/>
              </w:rPr>
              <w:t xml:space="preserve">AS/NZS 3823.1.1:2012: </w:t>
            </w:r>
            <w:r w:rsidRPr="002F6A28">
              <w:rPr>
                <w:i/>
                <w:iCs/>
                <w:lang w:eastAsia="en-GB"/>
              </w:rPr>
              <w:t xml:space="preserve">Performance of electrical appliances - </w:t>
            </w:r>
            <w:proofErr w:type="spellStart"/>
            <w:r w:rsidRPr="002F6A28">
              <w:rPr>
                <w:i/>
                <w:iCs/>
                <w:lang w:eastAsia="en-GB"/>
              </w:rPr>
              <w:t>Airconditioners</w:t>
            </w:r>
            <w:proofErr w:type="spellEnd"/>
            <w:r w:rsidRPr="002F6A28">
              <w:rPr>
                <w:i/>
                <w:iCs/>
                <w:lang w:eastAsia="en-GB"/>
              </w:rPr>
              <w:t xml:space="preserve"> and heat pumps - Part 1.1: Non-ducted </w:t>
            </w:r>
            <w:proofErr w:type="spellStart"/>
            <w:r w:rsidRPr="002F6A28">
              <w:rPr>
                <w:i/>
                <w:iCs/>
                <w:lang w:eastAsia="en-GB"/>
              </w:rPr>
              <w:t>airconditioners</w:t>
            </w:r>
            <w:proofErr w:type="spellEnd"/>
            <w:r w:rsidRPr="002F6A28">
              <w:rPr>
                <w:i/>
                <w:iCs/>
                <w:lang w:eastAsia="en-GB"/>
              </w:rPr>
              <w:t xml:space="preserve"> and heat pumps - Testing and rating for performance (ISO 5151:2010, MOD)</w:t>
            </w:r>
          </w:p>
          <w:p w:rsidR="003D57A3" w:rsidRPr="002F6A28" w:rsidRDefault="00A949B0" w:rsidP="00A949B0">
            <w:pPr>
              <w:numPr>
                <w:ilvl w:val="0"/>
                <w:numId w:val="20"/>
              </w:numPr>
              <w:spacing w:before="120" w:after="120"/>
            </w:pPr>
            <w:r w:rsidRPr="002F6A28">
              <w:rPr>
                <w:lang w:eastAsia="en-GB"/>
              </w:rPr>
              <w:t xml:space="preserve">AS/NZS 3823.1.2:2012: </w:t>
            </w:r>
            <w:r w:rsidRPr="002F6A28">
              <w:rPr>
                <w:i/>
                <w:iCs/>
                <w:lang w:eastAsia="en-GB"/>
              </w:rPr>
              <w:t xml:space="preserve">Performance of electrical appliances - </w:t>
            </w:r>
            <w:proofErr w:type="spellStart"/>
            <w:r w:rsidRPr="002F6A28">
              <w:rPr>
                <w:i/>
                <w:iCs/>
                <w:lang w:eastAsia="en-GB"/>
              </w:rPr>
              <w:t>Airconditioners</w:t>
            </w:r>
            <w:proofErr w:type="spellEnd"/>
            <w:r w:rsidRPr="002F6A28">
              <w:rPr>
                <w:i/>
                <w:iCs/>
                <w:lang w:eastAsia="en-GB"/>
              </w:rPr>
              <w:t xml:space="preserve"> and heat pumps - Test methods - Ducted </w:t>
            </w:r>
            <w:proofErr w:type="spellStart"/>
            <w:r w:rsidRPr="002F6A28">
              <w:rPr>
                <w:i/>
                <w:iCs/>
                <w:lang w:eastAsia="en-GB"/>
              </w:rPr>
              <w:t>airconditioners</w:t>
            </w:r>
            <w:proofErr w:type="spellEnd"/>
            <w:r w:rsidRPr="002F6A28">
              <w:rPr>
                <w:i/>
                <w:iCs/>
                <w:lang w:eastAsia="en-GB"/>
              </w:rPr>
              <w:t xml:space="preserve"> and air-to-air heat pumps - Testing and rating for performance (ISO 13253:2011, MOD)</w:t>
            </w:r>
          </w:p>
          <w:p w:rsidR="003D57A3" w:rsidRPr="002F6A28" w:rsidRDefault="00A949B0" w:rsidP="00A949B0">
            <w:pPr>
              <w:numPr>
                <w:ilvl w:val="0"/>
                <w:numId w:val="20"/>
              </w:numPr>
              <w:spacing w:before="120" w:after="120"/>
            </w:pPr>
            <w:r w:rsidRPr="002F6A28">
              <w:rPr>
                <w:lang w:eastAsia="en-GB"/>
              </w:rPr>
              <w:t xml:space="preserve">AS/NZS 3823.1.4:2012 </w:t>
            </w:r>
            <w:r w:rsidRPr="002F6A28">
              <w:rPr>
                <w:i/>
                <w:iCs/>
                <w:lang w:eastAsia="en-GB"/>
              </w:rPr>
              <w:t xml:space="preserve">Performance of electrical appliances - </w:t>
            </w:r>
            <w:proofErr w:type="spellStart"/>
            <w:r w:rsidRPr="002F6A28">
              <w:rPr>
                <w:i/>
                <w:iCs/>
                <w:lang w:eastAsia="en-GB"/>
              </w:rPr>
              <w:t>Airconditioners</w:t>
            </w:r>
            <w:proofErr w:type="spellEnd"/>
            <w:r w:rsidRPr="002F6A28">
              <w:rPr>
                <w:i/>
                <w:iCs/>
                <w:lang w:eastAsia="en-GB"/>
              </w:rPr>
              <w:t xml:space="preserve"> and heat pumps - Part 1.4: Multiple split-system </w:t>
            </w:r>
            <w:proofErr w:type="spellStart"/>
            <w:r w:rsidRPr="002F6A28">
              <w:rPr>
                <w:i/>
                <w:iCs/>
                <w:lang w:eastAsia="en-GB"/>
              </w:rPr>
              <w:t>airconditioners</w:t>
            </w:r>
            <w:proofErr w:type="spellEnd"/>
            <w:r w:rsidRPr="002F6A28">
              <w:rPr>
                <w:i/>
                <w:iCs/>
                <w:lang w:eastAsia="en-GB"/>
              </w:rPr>
              <w:t xml:space="preserve"> and air-to-air heat pumps - Testing and rating for performance (ISO 15042:2011, MOD)</w:t>
            </w:r>
          </w:p>
          <w:p w:rsidR="003D57A3" w:rsidRPr="002F6A28" w:rsidRDefault="00A949B0" w:rsidP="00A949B0">
            <w:pPr>
              <w:numPr>
                <w:ilvl w:val="0"/>
                <w:numId w:val="20"/>
              </w:numPr>
              <w:spacing w:before="120" w:after="120"/>
            </w:pPr>
            <w:r w:rsidRPr="002F6A28">
              <w:rPr>
                <w:lang w:eastAsia="en-GB"/>
              </w:rPr>
              <w:t xml:space="preserve">AS/NZS 3823.2:2013 </w:t>
            </w:r>
            <w:r w:rsidRPr="002F6A28">
              <w:rPr>
                <w:i/>
                <w:iCs/>
                <w:lang w:eastAsia="en-GB"/>
              </w:rPr>
              <w:t>Performance of electrical appliances - Air conditioners and heat pumps - Part 2: Energy labelling and minimum energy performance standards (</w:t>
            </w:r>
            <w:proofErr w:type="spellStart"/>
            <w:r w:rsidRPr="002F6A28">
              <w:rPr>
                <w:i/>
                <w:iCs/>
                <w:lang w:eastAsia="en-GB"/>
              </w:rPr>
              <w:t>MEPS</w:t>
            </w:r>
            <w:proofErr w:type="spellEnd"/>
            <w:r w:rsidRPr="002F6A28">
              <w:rPr>
                <w:i/>
                <w:iCs/>
                <w:lang w:eastAsia="en-GB"/>
              </w:rPr>
              <w:t>) requirements </w:t>
            </w:r>
          </w:p>
          <w:p w:rsidR="003D57A3" w:rsidRPr="002F6A28" w:rsidRDefault="00A949B0" w:rsidP="00A949B0">
            <w:pPr>
              <w:spacing w:before="120" w:after="120"/>
            </w:pPr>
            <w:r w:rsidRPr="002F6A28">
              <w:rPr>
                <w:lang w:eastAsia="en-GB"/>
              </w:rPr>
              <w:t>The Standards AS/NZS 3823.4.1:2014, AS/NZS 3823.4.2:2014 and AS/NZS</w:t>
            </w:r>
            <w:r w:rsidR="00E04D5F">
              <w:rPr>
                <w:lang w:eastAsia="en-GB"/>
              </w:rPr>
              <w:t> </w:t>
            </w:r>
            <w:r w:rsidRPr="002F6A28">
              <w:rPr>
                <w:lang w:eastAsia="en-GB"/>
              </w:rPr>
              <w:t>3823.1.5:2015 listed above will also replace the following test standard that currently applies under New Zealand and Australian regulation:</w:t>
            </w:r>
          </w:p>
          <w:p w:rsidR="003D57A3" w:rsidRPr="002F6A28" w:rsidRDefault="00A949B0" w:rsidP="00A949B0">
            <w:pPr>
              <w:numPr>
                <w:ilvl w:val="0"/>
                <w:numId w:val="19"/>
              </w:numPr>
              <w:spacing w:before="120" w:after="120"/>
            </w:pPr>
            <w:r w:rsidRPr="002F6A28">
              <w:rPr>
                <w:lang w:eastAsia="en-GB"/>
              </w:rPr>
              <w:t xml:space="preserve">AS/NZS 3823.3:2002 </w:t>
            </w:r>
            <w:r w:rsidRPr="002F6A28">
              <w:rPr>
                <w:i/>
                <w:iCs/>
                <w:lang w:eastAsia="en-GB"/>
              </w:rPr>
              <w:t xml:space="preserve">Performance of electrical appliances - </w:t>
            </w:r>
            <w:proofErr w:type="spellStart"/>
            <w:r w:rsidRPr="002F6A28">
              <w:rPr>
                <w:i/>
                <w:iCs/>
                <w:lang w:eastAsia="en-GB"/>
              </w:rPr>
              <w:t>Airconditioners</w:t>
            </w:r>
            <w:proofErr w:type="spellEnd"/>
            <w:r w:rsidRPr="002F6A28">
              <w:rPr>
                <w:i/>
                <w:iCs/>
                <w:lang w:eastAsia="en-GB"/>
              </w:rPr>
              <w:t xml:space="preserve"> and heat pumps - Part 3: Calculation of performance for minimum energy performance standard (</w:t>
            </w:r>
            <w:proofErr w:type="spellStart"/>
            <w:r w:rsidRPr="002F6A28">
              <w:rPr>
                <w:i/>
                <w:iCs/>
                <w:lang w:eastAsia="en-GB"/>
              </w:rPr>
              <w:t>MEPS</w:t>
            </w:r>
            <w:proofErr w:type="spellEnd"/>
            <w:r w:rsidRPr="002F6A28">
              <w:rPr>
                <w:i/>
                <w:iCs/>
                <w:lang w:eastAsia="en-GB"/>
              </w:rPr>
              <w:t xml:space="preserve">) requirements </w:t>
            </w:r>
          </w:p>
          <w:p w:rsidR="003D57A3" w:rsidRPr="002F6A28" w:rsidRDefault="00A949B0" w:rsidP="00A949B0">
            <w:pPr>
              <w:spacing w:before="120" w:after="120"/>
            </w:pPr>
            <w:r w:rsidRPr="002F6A28">
              <w:rPr>
                <w:b/>
                <w:bCs/>
                <w:u w:val="single"/>
                <w:lang w:eastAsia="en-GB"/>
              </w:rPr>
              <w:t>Two</w:t>
            </w:r>
            <w:r w:rsidRPr="002F6A28">
              <w:rPr>
                <w:b/>
                <w:bCs/>
                <w:lang w:eastAsia="en-GB"/>
              </w:rPr>
              <w:t>: Adopt a Zoned Energy Rating Label to replace the existing Energy Rating Label, and, (for products not required to display a label) report Seasonal Energy Efficiency Ratings on the Energy Rating website.</w:t>
            </w:r>
          </w:p>
          <w:p w:rsidR="003D57A3" w:rsidRPr="002F6A28" w:rsidRDefault="00A949B0" w:rsidP="00A949B0">
            <w:pPr>
              <w:spacing w:before="120" w:after="120"/>
            </w:pPr>
            <w:r w:rsidRPr="002F6A28">
              <w:rPr>
                <w:u w:val="single"/>
                <w:lang w:eastAsia="en-GB"/>
              </w:rPr>
              <w:t>Products up to 30kW capacity</w:t>
            </w:r>
          </w:p>
          <w:p w:rsidR="003D57A3" w:rsidRPr="002F6A28" w:rsidRDefault="00A949B0" w:rsidP="00A949B0">
            <w:pPr>
              <w:numPr>
                <w:ilvl w:val="0"/>
                <w:numId w:val="18"/>
              </w:numPr>
              <w:spacing w:before="120" w:after="120"/>
            </w:pPr>
            <w:r w:rsidRPr="002F6A28">
              <w:rPr>
                <w:lang w:eastAsia="en-GB"/>
              </w:rPr>
              <w:t xml:space="preserve">Products currently </w:t>
            </w:r>
            <w:r w:rsidRPr="002F6A28">
              <w:rPr>
                <w:i/>
                <w:iCs/>
                <w:lang w:eastAsia="en-GB"/>
              </w:rPr>
              <w:t>required</w:t>
            </w:r>
            <w:r w:rsidR="0050703F">
              <w:rPr>
                <w:i/>
                <w:iCs/>
                <w:lang w:eastAsia="en-GB"/>
              </w:rPr>
              <w:t xml:space="preserve"> </w:t>
            </w:r>
            <w:r w:rsidRPr="002F6A28">
              <w:rPr>
                <w:lang w:eastAsia="en-GB"/>
              </w:rPr>
              <w:t xml:space="preserve">to display a label (i.e. single-phase non-ducted units) will need to display a Zoned Energy Rating Label in place of the existing Energy Rating Label </w:t>
            </w:r>
          </w:p>
          <w:p w:rsidR="003D57A3" w:rsidRPr="002F6A28" w:rsidRDefault="00A949B0" w:rsidP="00A949B0">
            <w:pPr>
              <w:numPr>
                <w:ilvl w:val="0"/>
                <w:numId w:val="18"/>
              </w:numPr>
              <w:spacing w:before="120" w:after="120"/>
            </w:pPr>
            <w:r w:rsidRPr="002F6A28">
              <w:rPr>
                <w:lang w:eastAsia="en-GB"/>
              </w:rPr>
              <w:t>Products</w:t>
            </w:r>
            <w:r w:rsidR="0050703F">
              <w:rPr>
                <w:lang w:eastAsia="en-GB"/>
              </w:rPr>
              <w:t xml:space="preserve"> </w:t>
            </w:r>
            <w:r w:rsidRPr="002F6A28">
              <w:rPr>
                <w:lang w:eastAsia="en-GB"/>
              </w:rPr>
              <w:t xml:space="preserve">currently </w:t>
            </w:r>
            <w:r w:rsidRPr="002F6A28">
              <w:rPr>
                <w:i/>
                <w:iCs/>
                <w:u w:val="single"/>
                <w:lang w:eastAsia="en-GB"/>
              </w:rPr>
              <w:t>not</w:t>
            </w:r>
            <w:r w:rsidRPr="005446AA">
              <w:rPr>
                <w:i/>
                <w:iCs/>
                <w:lang w:eastAsia="en-GB"/>
              </w:rPr>
              <w:t xml:space="preserve"> </w:t>
            </w:r>
            <w:r w:rsidRPr="002F6A28">
              <w:rPr>
                <w:i/>
                <w:iCs/>
                <w:lang w:eastAsia="en-GB"/>
              </w:rPr>
              <w:t>required</w:t>
            </w:r>
            <w:r w:rsidR="0050703F">
              <w:rPr>
                <w:i/>
                <w:iCs/>
                <w:lang w:eastAsia="en-GB"/>
              </w:rPr>
              <w:t xml:space="preserve"> </w:t>
            </w:r>
            <w:r w:rsidRPr="002F6A28">
              <w:rPr>
                <w:lang w:eastAsia="en-GB"/>
              </w:rPr>
              <w:t>to display a label (mainly single-phase ducted and three-phrase units) will not need to display a label but it will be mandatory to report SEER ratings (including star ratings and noise information) for these products on the Energy Rating website.</w:t>
            </w:r>
          </w:p>
          <w:p w:rsidR="003D57A3" w:rsidRPr="002F6A28" w:rsidRDefault="00A949B0" w:rsidP="00A949B0">
            <w:pPr>
              <w:spacing w:before="120" w:after="120"/>
            </w:pPr>
            <w:r w:rsidRPr="002F6A28">
              <w:rPr>
                <w:u w:val="single"/>
                <w:lang w:eastAsia="en-GB"/>
              </w:rPr>
              <w:t>Products &gt;30kW capacity</w:t>
            </w:r>
            <w:r w:rsidRPr="0050703F">
              <w:rPr>
                <w:lang w:eastAsia="en-GB"/>
              </w:rPr>
              <w:t> </w:t>
            </w:r>
            <w:r w:rsidRPr="002F6A28">
              <w:rPr>
                <w:lang w:eastAsia="en-GB"/>
              </w:rPr>
              <w:t>will not need to display a label but it will be mandatory to report SEER ratings for these products for cooling only on the Energy Rating website. (SEER ratings for heating based on a physical test report can be provided voluntarily).</w:t>
            </w:r>
          </w:p>
          <w:p w:rsidR="003D57A3" w:rsidRPr="002F6A28" w:rsidRDefault="00A949B0" w:rsidP="00A949B0">
            <w:pPr>
              <w:spacing w:before="120" w:after="120"/>
            </w:pPr>
            <w:r w:rsidRPr="002F6A28">
              <w:rPr>
                <w:u w:val="single"/>
                <w:lang w:eastAsia="en-GB"/>
              </w:rPr>
              <w:t>Portable air conditioners (single duct and double duct)</w:t>
            </w:r>
            <w:r w:rsidRPr="0050703F">
              <w:rPr>
                <w:lang w:eastAsia="en-GB"/>
              </w:rPr>
              <w:t xml:space="preserve"> </w:t>
            </w:r>
            <w:r w:rsidRPr="002F6A28">
              <w:rPr>
                <w:lang w:eastAsia="en-GB"/>
              </w:rPr>
              <w:t>will need to display the Zoned Energy Rating Label, and to be labelled with the test results obtained from testing in accordance with AS/NZS 3823.1.5:2015 Performance of electrical appliances - Air conditioners and heat pumps - Part 1.5: Non-ducted portable air-cooled air conditioners and air-to-air heat pumps having a single exhaust duct - Testing and rating for performance.</w:t>
            </w:r>
          </w:p>
          <w:p w:rsidR="003D57A3" w:rsidRPr="002F6A28" w:rsidRDefault="00A949B0" w:rsidP="00A949B0">
            <w:pPr>
              <w:spacing w:before="120" w:after="120"/>
            </w:pPr>
            <w:r w:rsidRPr="002F6A28">
              <w:rPr>
                <w:b/>
                <w:bCs/>
                <w:u w:val="single"/>
                <w:lang w:eastAsia="en-GB"/>
              </w:rPr>
              <w:t>Three</w:t>
            </w:r>
            <w:r w:rsidRPr="002F6A28">
              <w:rPr>
                <w:b/>
                <w:bCs/>
                <w:lang w:eastAsia="en-GB"/>
              </w:rPr>
              <w:t xml:space="preserve">: Changes to </w:t>
            </w:r>
            <w:proofErr w:type="spellStart"/>
            <w:r w:rsidRPr="002F6A28">
              <w:rPr>
                <w:b/>
                <w:bCs/>
                <w:lang w:eastAsia="en-GB"/>
              </w:rPr>
              <w:t>MEPS</w:t>
            </w:r>
            <w:proofErr w:type="spellEnd"/>
            <w:r w:rsidRPr="002F6A28">
              <w:rPr>
                <w:b/>
                <w:bCs/>
                <w:lang w:eastAsia="en-GB"/>
              </w:rPr>
              <w:t xml:space="preserve"> requirements </w:t>
            </w:r>
          </w:p>
          <w:p w:rsidR="003D57A3" w:rsidRPr="002F6A28" w:rsidRDefault="00A949B0" w:rsidP="00A949B0">
            <w:pPr>
              <w:spacing w:before="120" w:after="120"/>
            </w:pPr>
            <w:r w:rsidRPr="002F6A28">
              <w:rPr>
                <w:u w:val="single"/>
                <w:lang w:eastAsia="en-GB"/>
              </w:rPr>
              <w:t>Portable air conditioners</w:t>
            </w:r>
            <w:r w:rsidRPr="005446AA">
              <w:rPr>
                <w:lang w:eastAsia="en-GB"/>
              </w:rPr>
              <w:t>:</w:t>
            </w:r>
          </w:p>
          <w:p w:rsidR="003D57A3" w:rsidRPr="002F6A28" w:rsidRDefault="00A949B0" w:rsidP="00A949B0">
            <w:pPr>
              <w:numPr>
                <w:ilvl w:val="0"/>
                <w:numId w:val="17"/>
              </w:numPr>
              <w:spacing w:before="120" w:after="120"/>
            </w:pPr>
            <w:r w:rsidRPr="002F6A28">
              <w:rPr>
                <w:u w:val="single"/>
                <w:lang w:eastAsia="en-GB"/>
              </w:rPr>
              <w:lastRenderedPageBreak/>
              <w:t>Double ducted units</w:t>
            </w:r>
            <w:r w:rsidRPr="002F6A28">
              <w:rPr>
                <w:lang w:eastAsia="en-GB"/>
              </w:rPr>
              <w:t>: Reduce the Minimum Energy Performance Standard (</w:t>
            </w:r>
            <w:proofErr w:type="spellStart"/>
            <w:r w:rsidRPr="002F6A28">
              <w:rPr>
                <w:lang w:eastAsia="en-GB"/>
              </w:rPr>
              <w:t>MEPS</w:t>
            </w:r>
            <w:proofErr w:type="spellEnd"/>
            <w:r w:rsidRPr="002F6A28">
              <w:rPr>
                <w:lang w:eastAsia="en-GB"/>
              </w:rPr>
              <w:t>) to a level of 2.5, based on the energy efficiency ratio (</w:t>
            </w:r>
            <w:proofErr w:type="spellStart"/>
            <w:r w:rsidRPr="002F6A28">
              <w:rPr>
                <w:lang w:eastAsia="en-GB"/>
              </w:rPr>
              <w:t>EER</w:t>
            </w:r>
            <w:proofErr w:type="spellEnd"/>
            <w:r w:rsidRPr="002F6A28">
              <w:rPr>
                <w:lang w:eastAsia="en-GB"/>
              </w:rPr>
              <w:t>) and coefficient of performance (COP</w:t>
            </w:r>
            <w:proofErr w:type="gramStart"/>
            <w:r w:rsidRPr="002F6A28">
              <w:rPr>
                <w:lang w:eastAsia="en-GB"/>
              </w:rPr>
              <w:t>).(</w:t>
            </w:r>
            <w:proofErr w:type="gramEnd"/>
            <w:r w:rsidRPr="002F6A28">
              <w:rPr>
                <w:lang w:eastAsia="en-GB"/>
              </w:rPr>
              <w:t xml:space="preserve">See AS/NZS 3823.2:2013 </w:t>
            </w:r>
            <w:r w:rsidRPr="002F6A28">
              <w:rPr>
                <w:i/>
                <w:iCs/>
                <w:lang w:eastAsia="en-GB"/>
              </w:rPr>
              <w:t>Performance of electrical appliances - Air conditioners and heat pumps - Part 2: Energy labelling and minimum energy performance standards (</w:t>
            </w:r>
            <w:proofErr w:type="spellStart"/>
            <w:r w:rsidRPr="002F6A28">
              <w:rPr>
                <w:i/>
                <w:iCs/>
                <w:lang w:eastAsia="en-GB"/>
              </w:rPr>
              <w:t>MEPS</w:t>
            </w:r>
            <w:proofErr w:type="spellEnd"/>
            <w:r w:rsidRPr="002F6A28">
              <w:rPr>
                <w:i/>
                <w:iCs/>
                <w:lang w:eastAsia="en-GB"/>
              </w:rPr>
              <w:t>) requirements</w:t>
            </w:r>
            <w:r w:rsidR="007E040E">
              <w:rPr>
                <w:i/>
                <w:iCs/>
                <w:lang w:eastAsia="en-GB"/>
              </w:rPr>
              <w:t xml:space="preserve"> </w:t>
            </w:r>
            <w:r w:rsidRPr="002F6A28">
              <w:rPr>
                <w:lang w:eastAsia="en-GB"/>
              </w:rPr>
              <w:t xml:space="preserve">for the current requirements.) </w:t>
            </w:r>
          </w:p>
          <w:p w:rsidR="003D57A3" w:rsidRPr="002F6A28" w:rsidRDefault="00A949B0" w:rsidP="00A949B0">
            <w:pPr>
              <w:numPr>
                <w:ilvl w:val="0"/>
                <w:numId w:val="17"/>
              </w:numPr>
              <w:spacing w:before="120" w:after="120"/>
            </w:pPr>
            <w:r w:rsidRPr="002F6A28">
              <w:rPr>
                <w:u w:val="single"/>
                <w:lang w:eastAsia="en-GB"/>
              </w:rPr>
              <w:t>Single ducted units</w:t>
            </w:r>
            <w:r w:rsidRPr="002F6A28">
              <w:rPr>
                <w:lang w:eastAsia="en-GB"/>
              </w:rPr>
              <w:t xml:space="preserve">: Introduce </w:t>
            </w:r>
            <w:proofErr w:type="spellStart"/>
            <w:r w:rsidRPr="002F6A28">
              <w:rPr>
                <w:lang w:eastAsia="en-GB"/>
              </w:rPr>
              <w:t>MEPS</w:t>
            </w:r>
            <w:proofErr w:type="spellEnd"/>
            <w:r w:rsidRPr="002F6A28">
              <w:rPr>
                <w:lang w:eastAsia="en-GB"/>
              </w:rPr>
              <w:t xml:space="preserve">, also at a level of 2.5, based on the </w:t>
            </w:r>
            <w:proofErr w:type="spellStart"/>
            <w:r w:rsidRPr="002F6A28">
              <w:rPr>
                <w:lang w:eastAsia="en-GB"/>
              </w:rPr>
              <w:t>EER</w:t>
            </w:r>
            <w:proofErr w:type="spellEnd"/>
            <w:r w:rsidRPr="002F6A28">
              <w:rPr>
                <w:lang w:eastAsia="en-GB"/>
              </w:rPr>
              <w:t xml:space="preserve"> and COP.</w:t>
            </w:r>
          </w:p>
          <w:p w:rsidR="003D57A3" w:rsidRPr="002F6A28" w:rsidRDefault="00A949B0" w:rsidP="00A949B0">
            <w:pPr>
              <w:spacing w:before="120" w:after="120"/>
            </w:pPr>
            <w:r w:rsidRPr="002F6A28">
              <w:rPr>
                <w:u w:val="single"/>
                <w:lang w:eastAsia="en-GB"/>
              </w:rPr>
              <w:t>Residential air conditioners</w:t>
            </w:r>
          </w:p>
          <w:p w:rsidR="003D57A3" w:rsidRPr="002F6A28" w:rsidRDefault="00A949B0" w:rsidP="00A949B0">
            <w:pPr>
              <w:spacing w:before="120" w:after="120"/>
            </w:pPr>
            <w:r w:rsidRPr="002F6A28">
              <w:rPr>
                <w:lang w:eastAsia="en-GB"/>
              </w:rPr>
              <w:t xml:space="preserve">Align New Zealand and Australian cooling </w:t>
            </w:r>
            <w:proofErr w:type="spellStart"/>
            <w:r w:rsidRPr="002F6A28">
              <w:rPr>
                <w:lang w:eastAsia="en-GB"/>
              </w:rPr>
              <w:t>MEPS</w:t>
            </w:r>
            <w:proofErr w:type="spellEnd"/>
            <w:r w:rsidRPr="002F6A28">
              <w:rPr>
                <w:lang w:eastAsia="en-GB"/>
              </w:rPr>
              <w:t xml:space="preserve"> levels for residential products (i.e. products with a rated cooling capacity of up to 65kW). </w:t>
            </w:r>
          </w:p>
          <w:p w:rsidR="003D57A3" w:rsidRPr="002F6A28" w:rsidRDefault="00A949B0" w:rsidP="00A949B0">
            <w:pPr>
              <w:spacing w:before="120" w:after="120"/>
            </w:pPr>
            <w:r w:rsidRPr="002F6A28">
              <w:rPr>
                <w:b/>
                <w:bCs/>
                <w:u w:val="single"/>
                <w:lang w:eastAsia="en-GB"/>
              </w:rPr>
              <w:t>Four</w:t>
            </w:r>
            <w:r w:rsidRPr="002F6A28">
              <w:rPr>
                <w:b/>
                <w:bCs/>
                <w:lang w:eastAsia="en-GB"/>
              </w:rPr>
              <w:t>: Minor changes</w:t>
            </w:r>
          </w:p>
          <w:p w:rsidR="003D57A3" w:rsidRPr="002F6A28" w:rsidRDefault="00A949B0" w:rsidP="00A949B0">
            <w:pPr>
              <w:spacing w:before="120" w:after="120"/>
            </w:pPr>
            <w:r w:rsidRPr="002F6A28">
              <w:rPr>
                <w:lang w:eastAsia="en-GB"/>
              </w:rPr>
              <w:t>Resolve some minor technical issues with air conditioner regulations.</w:t>
            </w:r>
            <w:r w:rsidR="007E040E">
              <w:rPr>
                <w:lang w:eastAsia="en-GB"/>
              </w:rPr>
              <w:t xml:space="preserve"> </w:t>
            </w:r>
            <w:r w:rsidRPr="002F6A28">
              <w:rPr>
                <w:lang w:eastAsia="en-GB"/>
              </w:rPr>
              <w:t>These will not have significant impacts on the requirements of regulation.</w:t>
            </w:r>
          </w:p>
          <w:p w:rsidR="003D57A3" w:rsidRPr="002F6A28" w:rsidRDefault="00A949B0" w:rsidP="00A949B0">
            <w:pPr>
              <w:spacing w:before="120" w:after="120"/>
            </w:pPr>
            <w:r w:rsidRPr="002F6A28">
              <w:rPr>
                <w:u w:val="single"/>
                <w:lang w:eastAsia="en-GB"/>
              </w:rPr>
              <w:t xml:space="preserve">Remove H2 </w:t>
            </w:r>
            <w:proofErr w:type="spellStart"/>
            <w:r w:rsidRPr="002F6A28">
              <w:rPr>
                <w:u w:val="single"/>
                <w:lang w:eastAsia="en-GB"/>
              </w:rPr>
              <w:t>MEPS</w:t>
            </w:r>
            <w:proofErr w:type="spellEnd"/>
            <w:r w:rsidRPr="002F6A28">
              <w:rPr>
                <w:lang w:eastAsia="en-GB"/>
              </w:rPr>
              <w:t xml:space="preserve">: Meeting a separate H2 </w:t>
            </w:r>
            <w:proofErr w:type="spellStart"/>
            <w:r w:rsidRPr="002F6A28">
              <w:rPr>
                <w:lang w:eastAsia="en-GB"/>
              </w:rPr>
              <w:t>MEPS</w:t>
            </w:r>
            <w:proofErr w:type="spellEnd"/>
            <w:r w:rsidRPr="002F6A28">
              <w:rPr>
                <w:lang w:eastAsia="en-GB"/>
              </w:rPr>
              <w:t xml:space="preserve"> level will no longer be required.</w:t>
            </w:r>
          </w:p>
          <w:p w:rsidR="003D57A3" w:rsidRPr="002F6A28" w:rsidRDefault="00A949B0" w:rsidP="00A949B0">
            <w:pPr>
              <w:spacing w:before="120" w:after="120"/>
            </w:pPr>
            <w:r w:rsidRPr="002F6A28">
              <w:rPr>
                <w:u w:val="single"/>
                <w:lang w:eastAsia="en-GB"/>
              </w:rPr>
              <w:t>Multi-split registration</w:t>
            </w:r>
            <w:r w:rsidRPr="002F6A28">
              <w:rPr>
                <w:lang w:eastAsia="en-GB"/>
              </w:rPr>
              <w:t>: Systems comprising of multiple, already registered outdoor units will no longer be required to register the combined systems.</w:t>
            </w:r>
          </w:p>
          <w:p w:rsidR="003D57A3" w:rsidRPr="002F6A28" w:rsidRDefault="00A949B0" w:rsidP="00A949B0">
            <w:pPr>
              <w:spacing w:before="120" w:after="120"/>
            </w:pPr>
            <w:r w:rsidRPr="002F6A28">
              <w:rPr>
                <w:u w:val="single"/>
                <w:lang w:eastAsia="en-GB"/>
              </w:rPr>
              <w:t>Supply of outdoor units only</w:t>
            </w:r>
            <w:r w:rsidRPr="002F6A28">
              <w:rPr>
                <w:lang w:eastAsia="en-GB"/>
              </w:rPr>
              <w:t xml:space="preserve">: </w:t>
            </w:r>
            <w:proofErr w:type="spellStart"/>
            <w:r w:rsidRPr="002F6A28">
              <w:rPr>
                <w:lang w:eastAsia="en-GB"/>
              </w:rPr>
              <w:t>MEPS</w:t>
            </w:r>
            <w:proofErr w:type="spellEnd"/>
            <w:r w:rsidRPr="002F6A28">
              <w:rPr>
                <w:lang w:eastAsia="en-GB"/>
              </w:rPr>
              <w:t xml:space="preserve"> requirements will apply to the supply of outdoor units that are not sold as a system.</w:t>
            </w:r>
          </w:p>
          <w:p w:rsidR="003D57A3" w:rsidRPr="002F6A28" w:rsidRDefault="00A949B0" w:rsidP="00A949B0">
            <w:pPr>
              <w:spacing w:before="120" w:after="120"/>
            </w:pPr>
            <w:r w:rsidRPr="002F6A28">
              <w:rPr>
                <w:u w:val="single"/>
                <w:lang w:eastAsia="en-GB"/>
              </w:rPr>
              <w:t>Noise test standard for products</w:t>
            </w:r>
            <w:r w:rsidRPr="002F6A28">
              <w:rPr>
                <w:lang w:eastAsia="en-GB"/>
              </w:rPr>
              <w:t xml:space="preserve">: </w:t>
            </w:r>
            <w:proofErr w:type="spellStart"/>
            <w:r w:rsidRPr="002F6A28">
              <w:rPr>
                <w:lang w:eastAsia="en-GB"/>
              </w:rPr>
              <w:t>EN</w:t>
            </w:r>
            <w:proofErr w:type="spellEnd"/>
            <w:r w:rsidRPr="002F6A28">
              <w:rPr>
                <w:lang w:eastAsia="en-GB"/>
              </w:rPr>
              <w:t xml:space="preserve"> 12102:2013 Air conditioners, liquid chilling packages, heat pumps and dehumidifiers with electrically driven compressors for space heating and cooling. Measurement of airborne noise. Determination of the sound power level. </w:t>
            </w:r>
          </w:p>
          <w:p w:rsidR="003D57A3" w:rsidRPr="002F6A28" w:rsidRDefault="00A949B0" w:rsidP="00A949B0">
            <w:pPr>
              <w:spacing w:before="120" w:after="120"/>
            </w:pPr>
            <w:r w:rsidRPr="002F6A28">
              <w:rPr>
                <w:u w:val="single"/>
                <w:lang w:eastAsia="en-GB"/>
              </w:rPr>
              <w:t>Noise rating test points</w:t>
            </w:r>
            <w:r w:rsidRPr="002F6A28">
              <w:rPr>
                <w:lang w:eastAsia="en-GB"/>
              </w:rPr>
              <w:t>: Measured at the operating points T1 (35°C) for the rated capacity cooling test or H1 (7°C) for heating only units.</w:t>
            </w:r>
          </w:p>
          <w:p w:rsidR="003D57A3" w:rsidRPr="002F6A28" w:rsidRDefault="00A949B0" w:rsidP="00A949B0">
            <w:pPr>
              <w:spacing w:before="120" w:after="120"/>
            </w:pPr>
            <w:r w:rsidRPr="002F6A28">
              <w:rPr>
                <w:u w:val="single"/>
                <w:lang w:eastAsia="en-GB"/>
              </w:rPr>
              <w:t>Noise test requirements</w:t>
            </w:r>
            <w:r w:rsidRPr="002F6A28">
              <w:rPr>
                <w:lang w:eastAsia="en-GB"/>
              </w:rPr>
              <w:t xml:space="preserve">: </w:t>
            </w:r>
          </w:p>
          <w:p w:rsidR="003D57A3" w:rsidRPr="002F6A28" w:rsidRDefault="00A949B0" w:rsidP="00A949B0">
            <w:pPr>
              <w:numPr>
                <w:ilvl w:val="0"/>
                <w:numId w:val="16"/>
              </w:numPr>
              <w:spacing w:before="120" w:after="120"/>
            </w:pPr>
            <w:r w:rsidRPr="002F6A28">
              <w:rPr>
                <w:lang w:eastAsia="en-GB"/>
              </w:rPr>
              <w:t>Non-ducted split systems: indoor and outdoor noise levels</w:t>
            </w:r>
          </w:p>
          <w:p w:rsidR="003D57A3" w:rsidRPr="002F6A28" w:rsidRDefault="00A949B0" w:rsidP="00A949B0">
            <w:pPr>
              <w:numPr>
                <w:ilvl w:val="0"/>
                <w:numId w:val="16"/>
              </w:numPr>
              <w:spacing w:before="120" w:after="120"/>
            </w:pPr>
            <w:r w:rsidRPr="002F6A28">
              <w:rPr>
                <w:lang w:eastAsia="en-GB"/>
              </w:rPr>
              <w:t>Ducted units (both split and unitary units): outdoor noise levels only.</w:t>
            </w:r>
          </w:p>
          <w:p w:rsidR="003D57A3" w:rsidRPr="002F6A28" w:rsidRDefault="00A949B0" w:rsidP="00A949B0">
            <w:pPr>
              <w:numPr>
                <w:ilvl w:val="0"/>
                <w:numId w:val="16"/>
              </w:numPr>
              <w:spacing w:before="120" w:after="120"/>
            </w:pPr>
            <w:r w:rsidRPr="002F6A28">
              <w:rPr>
                <w:lang w:eastAsia="en-GB"/>
              </w:rPr>
              <w:t>Non-ducted unitary units (e.g. window/wall units): indoor and outdoor noise levels.</w:t>
            </w:r>
          </w:p>
          <w:p w:rsidR="003D57A3" w:rsidRPr="002F6A28" w:rsidRDefault="00A949B0" w:rsidP="00A949B0">
            <w:pPr>
              <w:numPr>
                <w:ilvl w:val="0"/>
                <w:numId w:val="16"/>
              </w:numPr>
              <w:spacing w:before="120" w:after="120"/>
            </w:pPr>
            <w:r w:rsidRPr="002F6A28">
              <w:rPr>
                <w:lang w:eastAsia="en-GB"/>
              </w:rPr>
              <w:t>Single and double duct 'portable' unitary units that sit wholly within the conditioned space: indoor noise levels only.</w:t>
            </w:r>
          </w:p>
          <w:p w:rsidR="003D57A3" w:rsidRPr="002F6A28" w:rsidRDefault="00A949B0" w:rsidP="00A949B0">
            <w:pPr>
              <w:numPr>
                <w:ilvl w:val="0"/>
                <w:numId w:val="16"/>
              </w:numPr>
              <w:spacing w:before="120" w:after="120"/>
            </w:pPr>
            <w:r w:rsidRPr="002F6A28">
              <w:rPr>
                <w:lang w:eastAsia="en-GB"/>
              </w:rPr>
              <w:t>Multi-split systems: outdoor noise level of single outdoor units, based on the representative combination used for registration.</w:t>
            </w:r>
          </w:p>
          <w:p w:rsidR="003D57A3" w:rsidRPr="002F6A28" w:rsidRDefault="00A949B0" w:rsidP="00A949B0">
            <w:pPr>
              <w:spacing w:before="120" w:after="120"/>
            </w:pPr>
            <w:r w:rsidRPr="002F6A28">
              <w:rPr>
                <w:u w:val="single"/>
                <w:lang w:eastAsia="en-GB"/>
              </w:rPr>
              <w:t>Changing the SEER degradation coefficient</w:t>
            </w:r>
            <w:r w:rsidRPr="002F6A28">
              <w:rPr>
                <w:lang w:eastAsia="en-GB"/>
              </w:rPr>
              <w:t>: The degradation coefficient from AS/NZS 3823.4</w:t>
            </w:r>
            <w:r w:rsidR="001F4938" w:rsidRPr="002F6A28">
              <w:rPr>
                <w:lang w:eastAsia="en-GB"/>
              </w:rPr>
              <w:t xml:space="preserve"> </w:t>
            </w:r>
            <w:r w:rsidRPr="002F6A28">
              <w:rPr>
                <w:lang w:eastAsia="en-GB"/>
              </w:rPr>
              <w:t>will be fixed at the default value of 0.25.</w:t>
            </w:r>
          </w:p>
          <w:p w:rsidR="003D57A3" w:rsidRPr="002F6A28" w:rsidRDefault="00A949B0" w:rsidP="00A949B0">
            <w:pPr>
              <w:spacing w:before="120" w:after="120"/>
            </w:pPr>
            <w:r w:rsidRPr="002F6A28">
              <w:rPr>
                <w:u w:val="single"/>
                <w:lang w:eastAsia="en-GB"/>
              </w:rPr>
              <w:t>Measurement of non-operative power</w:t>
            </w:r>
            <w:r w:rsidRPr="002F6A28">
              <w:rPr>
                <w:lang w:eastAsia="en-GB"/>
              </w:rPr>
              <w:t xml:space="preserve">: Non-operative power (e.g. standby) for the </w:t>
            </w:r>
            <w:proofErr w:type="spellStart"/>
            <w:r w:rsidRPr="002F6A28">
              <w:rPr>
                <w:lang w:eastAsia="en-GB"/>
              </w:rPr>
              <w:t>MEPS</w:t>
            </w:r>
            <w:proofErr w:type="spellEnd"/>
            <w:r w:rsidRPr="002F6A28">
              <w:rPr>
                <w:lang w:eastAsia="en-GB"/>
              </w:rPr>
              <w:t xml:space="preserve"> metric will change to the weighted average power consumption (Pia) of AS/NZS 3823.4</w:t>
            </w:r>
          </w:p>
          <w:p w:rsidR="003D57A3" w:rsidRPr="002F6A28" w:rsidRDefault="00A949B0" w:rsidP="00A949B0">
            <w:pPr>
              <w:spacing w:before="120" w:after="120"/>
            </w:pPr>
            <w:r w:rsidRPr="002F6A28">
              <w:rPr>
                <w:u w:val="single"/>
                <w:lang w:eastAsia="en-GB"/>
              </w:rPr>
              <w:t>H2 and H3 testing</w:t>
            </w:r>
            <w:r w:rsidRPr="002F6A28">
              <w:rPr>
                <w:lang w:eastAsia="en-GB"/>
              </w:rPr>
              <w:t>: Air enthalpy tests or a shorter calorimeter room test will be accepted for H2/H3 (2°C/-7°C) tests for all air conditioners.</w:t>
            </w:r>
          </w:p>
          <w:p w:rsidR="003D57A3" w:rsidRPr="002F6A28" w:rsidRDefault="00A949B0" w:rsidP="00A949B0">
            <w:pPr>
              <w:spacing w:before="120" w:after="120"/>
            </w:pPr>
            <w:r w:rsidRPr="002F6A28">
              <w:rPr>
                <w:u w:val="single"/>
                <w:lang w:eastAsia="en-GB"/>
              </w:rPr>
              <w:t>Use of default SEER values</w:t>
            </w:r>
            <w:r w:rsidRPr="002F6A28">
              <w:rPr>
                <w:lang w:eastAsia="en-GB"/>
              </w:rPr>
              <w:t>: Fixed speed products will be able to use the default values for the 29°C cooling test and variable speed products will be allowed to use the fixed speed test points.</w:t>
            </w:r>
          </w:p>
          <w:p w:rsidR="003D57A3" w:rsidRPr="002F6A28" w:rsidRDefault="00A949B0" w:rsidP="00A949B0">
            <w:pPr>
              <w:spacing w:before="120" w:after="120"/>
            </w:pPr>
            <w:r w:rsidRPr="002F6A28">
              <w:rPr>
                <w:u w:val="single"/>
                <w:lang w:eastAsia="en-GB"/>
              </w:rPr>
              <w:t>Certifying test results for &gt;30 kW products</w:t>
            </w:r>
            <w:r w:rsidRPr="002F6A28">
              <w:rPr>
                <w:lang w:eastAsia="en-GB"/>
              </w:rPr>
              <w:t xml:space="preserve">: </w:t>
            </w:r>
            <w:proofErr w:type="spellStart"/>
            <w:r w:rsidRPr="002F6A28">
              <w:rPr>
                <w:lang w:eastAsia="en-GB"/>
              </w:rPr>
              <w:t>Eurovent</w:t>
            </w:r>
            <w:proofErr w:type="spellEnd"/>
            <w:r w:rsidRPr="002F6A28">
              <w:rPr>
                <w:lang w:eastAsia="en-GB"/>
              </w:rPr>
              <w:t xml:space="preserve">, and </w:t>
            </w:r>
            <w:proofErr w:type="spellStart"/>
            <w:r w:rsidRPr="002F6A28">
              <w:rPr>
                <w:lang w:eastAsia="en-GB"/>
              </w:rPr>
              <w:t>AHRI</w:t>
            </w:r>
            <w:proofErr w:type="spellEnd"/>
            <w:r w:rsidRPr="002F6A28">
              <w:rPr>
                <w:lang w:eastAsia="en-GB"/>
              </w:rPr>
              <w:t xml:space="preserve"> certification and regional adoptions of ISO test standards will be able to be used.</w:t>
            </w:r>
          </w:p>
          <w:p w:rsidR="003D57A3" w:rsidRPr="002F6A28" w:rsidRDefault="00A949B0" w:rsidP="00A949B0">
            <w:pPr>
              <w:spacing w:before="120" w:after="120"/>
            </w:pPr>
            <w:r w:rsidRPr="002F6A28">
              <w:rPr>
                <w:u w:val="single"/>
                <w:lang w:eastAsia="en-GB"/>
              </w:rPr>
              <w:t>Simulation testing of &gt;30 kW products</w:t>
            </w:r>
            <w:r w:rsidRPr="002F6A28">
              <w:rPr>
                <w:lang w:eastAsia="en-GB"/>
              </w:rPr>
              <w:t>: Simulation software that can be demonstrated to yield equivalent results to a physical test will be able to be used.</w:t>
            </w:r>
          </w:p>
          <w:p w:rsidR="003D57A3" w:rsidRPr="002F6A28" w:rsidRDefault="00A949B0" w:rsidP="00A949B0">
            <w:pPr>
              <w:spacing w:before="120" w:after="120"/>
            </w:pPr>
            <w:r w:rsidRPr="002F6A28">
              <w:rPr>
                <w:u w:val="single"/>
                <w:lang w:eastAsia="en-GB"/>
              </w:rPr>
              <w:t>Maximum cooling test</w:t>
            </w:r>
            <w:r w:rsidRPr="002F6A28">
              <w:rPr>
                <w:lang w:eastAsia="en-GB"/>
              </w:rPr>
              <w:t>: Will no longer be a requirement for labelled products.</w:t>
            </w:r>
          </w:p>
        </w:tc>
      </w:tr>
      <w:tr w:rsidR="003D57A3" w:rsidTr="0069259F">
        <w:tc>
          <w:tcPr>
            <w:tcW w:w="713" w:type="dxa"/>
            <w:tcBorders>
              <w:top w:val="single" w:sz="6" w:space="0" w:color="auto"/>
              <w:bottom w:val="single" w:sz="6" w:space="0" w:color="auto"/>
            </w:tcBorders>
            <w:shd w:val="clear" w:color="auto" w:fill="auto"/>
          </w:tcPr>
          <w:p w:rsidR="00F85C99" w:rsidRPr="002F6A28" w:rsidRDefault="00A949B0" w:rsidP="00A949B0">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A949B0" w:rsidP="00A949B0">
            <w:pPr>
              <w:spacing w:before="120" w:after="120"/>
              <w:rPr>
                <w:b/>
              </w:rPr>
            </w:pPr>
            <w:bookmarkStart w:id="21" w:name="X_TBT_Reg_7A"/>
            <w:r w:rsidRPr="002F6A28">
              <w:rPr>
                <w:b/>
              </w:rPr>
              <w:t>Objective and rationale, including the nature of urgent problems where applicable</w:t>
            </w:r>
            <w:bookmarkEnd w:id="21"/>
            <w:r w:rsidRPr="002F6A28">
              <w:rPr>
                <w:b/>
              </w:rPr>
              <w:t>:</w:t>
            </w:r>
            <w:r w:rsidR="00EE3A11" w:rsidRPr="00C379C8">
              <w:t xml:space="preserve"> </w:t>
            </w:r>
            <w:bookmarkStart w:id="22" w:name="sps7f"/>
          </w:p>
          <w:p w:rsidR="003D57A3" w:rsidRPr="002F6A28" w:rsidRDefault="00A949B0" w:rsidP="00A949B0">
            <w:pPr>
              <w:numPr>
                <w:ilvl w:val="0"/>
                <w:numId w:val="22"/>
              </w:numPr>
              <w:spacing w:before="120" w:after="120"/>
            </w:pPr>
            <w:r w:rsidRPr="002F6A28">
              <w:rPr>
                <w:lang w:eastAsia="en-GB"/>
              </w:rPr>
              <w:lastRenderedPageBreak/>
              <w:t>Alignment of standards and regulation with New Zealand</w:t>
            </w:r>
            <w:r w:rsidR="001F4938">
              <w:rPr>
                <w:lang w:eastAsia="en-GB"/>
              </w:rPr>
              <w:t>'</w:t>
            </w:r>
            <w:r w:rsidRPr="002F6A28">
              <w:rPr>
                <w:lang w:eastAsia="en-GB"/>
              </w:rPr>
              <w:t xml:space="preserve">s major trading partner, Australia, and with international standards. </w:t>
            </w:r>
          </w:p>
          <w:p w:rsidR="003D57A3" w:rsidRPr="002F6A28" w:rsidRDefault="00A949B0" w:rsidP="00A949B0">
            <w:pPr>
              <w:numPr>
                <w:ilvl w:val="0"/>
                <w:numId w:val="22"/>
              </w:numPr>
              <w:spacing w:before="120" w:after="120"/>
            </w:pPr>
            <w:r w:rsidRPr="002F6A28">
              <w:rPr>
                <w:lang w:eastAsia="en-GB"/>
              </w:rPr>
              <w:t>Ensuring improvements in product technologies are available on the New Zealand market, which will lead to increased productivity and lower energy costs and greenhouse gas emissions.</w:t>
            </w:r>
          </w:p>
          <w:p w:rsidR="003D57A3" w:rsidRPr="002F6A28" w:rsidRDefault="00A949B0" w:rsidP="00A949B0">
            <w:pPr>
              <w:numPr>
                <w:ilvl w:val="0"/>
                <w:numId w:val="22"/>
              </w:numPr>
              <w:spacing w:before="120" w:after="120"/>
            </w:pPr>
            <w:r w:rsidRPr="002F6A28">
              <w:rPr>
                <w:lang w:eastAsia="en-GB"/>
              </w:rPr>
              <w:t>Ensuring that consumers are better informed about energy-using products so that they can make informed decisions that reduce their overall energy costs</w:t>
            </w:r>
            <w:r w:rsidR="001F54D3">
              <w:rPr>
                <w:lang w:eastAsia="en-GB"/>
              </w:rPr>
              <w:t>.</w:t>
            </w:r>
          </w:p>
          <w:p w:rsidR="003D57A3" w:rsidRPr="002F6A28" w:rsidRDefault="00A949B0" w:rsidP="00A949B0">
            <w:pPr>
              <w:numPr>
                <w:ilvl w:val="0"/>
                <w:numId w:val="22"/>
              </w:numPr>
              <w:spacing w:before="120" w:after="120"/>
            </w:pPr>
            <w:r w:rsidRPr="002F6A28">
              <w:rPr>
                <w:lang w:eastAsia="en-GB"/>
              </w:rPr>
              <w:t>Contributing to the government</w:t>
            </w:r>
            <w:r w:rsidR="001F4938">
              <w:rPr>
                <w:lang w:eastAsia="en-GB"/>
              </w:rPr>
              <w:t>'</w:t>
            </w:r>
            <w:r w:rsidRPr="002F6A28">
              <w:rPr>
                <w:lang w:eastAsia="en-GB"/>
              </w:rPr>
              <w:t xml:space="preserve">s priority </w:t>
            </w:r>
            <w:r w:rsidR="001F4938" w:rsidRPr="001F4938">
              <w:rPr>
                <w:lang w:eastAsia="en-GB"/>
              </w:rPr>
              <w:t>"</w:t>
            </w:r>
            <w:r w:rsidRPr="002F6A28">
              <w:rPr>
                <w:lang w:eastAsia="en-GB"/>
              </w:rPr>
              <w:t>Efficient use of energy</w:t>
            </w:r>
            <w:r w:rsidR="001F4938" w:rsidRPr="001F4938">
              <w:rPr>
                <w:lang w:eastAsia="en-GB"/>
              </w:rPr>
              <w:t>"</w:t>
            </w:r>
            <w:r w:rsidRPr="002F6A28">
              <w:rPr>
                <w:lang w:eastAsia="en-GB"/>
              </w:rPr>
              <w:t xml:space="preserve"> under the New Zealand Energy Strategy 2011-2021. </w:t>
            </w:r>
          </w:p>
          <w:p w:rsidR="003D57A3" w:rsidRPr="002F6A28" w:rsidRDefault="00A949B0" w:rsidP="00A949B0">
            <w:pPr>
              <w:numPr>
                <w:ilvl w:val="0"/>
                <w:numId w:val="22"/>
              </w:numPr>
              <w:spacing w:before="120" w:after="120"/>
            </w:pPr>
            <w:r w:rsidRPr="002F6A28">
              <w:rPr>
                <w:lang w:eastAsia="en-GB"/>
              </w:rPr>
              <w:t>Contributing to</w:t>
            </w:r>
            <w:r w:rsidR="001F54D3">
              <w:rPr>
                <w:lang w:eastAsia="en-GB"/>
              </w:rPr>
              <w:t xml:space="preserve"> </w:t>
            </w:r>
            <w:r w:rsidRPr="002F6A28">
              <w:rPr>
                <w:lang w:eastAsia="en-GB"/>
              </w:rPr>
              <w:t>the target to reduce greenhouse gas emissions to 30 per cent below 2005 levels by 2050.</w:t>
            </w:r>
          </w:p>
          <w:p w:rsidR="00F85C99" w:rsidRPr="002F6A28" w:rsidRDefault="00A949B0" w:rsidP="00A949B0">
            <w:pPr>
              <w:spacing w:before="120" w:after="120"/>
              <w:rPr>
                <w:b/>
              </w:rPr>
            </w:pPr>
            <w:r w:rsidRPr="002F6A28">
              <w:t>Consumer information, labelling; Protection of the environment; Harmonization</w:t>
            </w:r>
            <w:bookmarkEnd w:id="22"/>
          </w:p>
        </w:tc>
      </w:tr>
      <w:tr w:rsidR="003D57A3" w:rsidTr="0069259F">
        <w:tc>
          <w:tcPr>
            <w:tcW w:w="713" w:type="dxa"/>
            <w:tcBorders>
              <w:top w:val="single" w:sz="6" w:space="0" w:color="auto"/>
              <w:bottom w:val="single" w:sz="6" w:space="0" w:color="auto"/>
            </w:tcBorders>
            <w:shd w:val="clear" w:color="auto" w:fill="auto"/>
          </w:tcPr>
          <w:p w:rsidR="00F85C99" w:rsidRPr="002F6A28" w:rsidRDefault="00A949B0" w:rsidP="00A949B0">
            <w:pPr>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A949B0" w:rsidP="00A949B0">
            <w:pPr>
              <w:spacing w:before="120" w:after="120"/>
            </w:pPr>
            <w:bookmarkStart w:id="23" w:name="X_TBT_Reg_8A"/>
            <w:r w:rsidRPr="002F6A28">
              <w:rPr>
                <w:b/>
              </w:rPr>
              <w:t>Relevant documents</w:t>
            </w:r>
            <w:bookmarkEnd w:id="23"/>
            <w:r w:rsidRPr="002F6A28">
              <w:rPr>
                <w:b/>
              </w:rPr>
              <w:t>:</w:t>
            </w:r>
            <w:r w:rsidR="00EE3A11" w:rsidRPr="002F6A28">
              <w:t xml:space="preserve"> </w:t>
            </w:r>
          </w:p>
          <w:p w:rsidR="00F85C99" w:rsidRPr="002F6A28" w:rsidRDefault="00A949B0" w:rsidP="00A949B0">
            <w:pPr>
              <w:spacing w:before="120" w:after="120"/>
            </w:pPr>
            <w:bookmarkStart w:id="24" w:name="sps9a"/>
            <w:r w:rsidRPr="002F6A28">
              <w:rPr>
                <w:bCs/>
              </w:rPr>
              <w:t xml:space="preserve">A full list of policy documents developed to consult on these proposed changes can be found under "Key Documents" at </w:t>
            </w:r>
            <w:hyperlink r:id="rId10" w:history="1">
              <w:r w:rsidRPr="002F6A28">
                <w:rPr>
                  <w:bCs/>
                  <w:color w:val="0000FF"/>
                  <w:u w:val="single"/>
                </w:rPr>
                <w:t>http://www.energyrating.gov.au/products/space-heating-and-cooling/air-conditioners</w:t>
              </w:r>
            </w:hyperlink>
          </w:p>
          <w:p w:rsidR="00ED5DBD" w:rsidRDefault="00A949B0" w:rsidP="00A949B0">
            <w:pPr>
              <w:spacing w:before="120" w:after="120"/>
              <w:rPr>
                <w:bCs/>
              </w:rPr>
            </w:pPr>
            <w:r w:rsidRPr="002F6A28">
              <w:rPr>
                <w:bCs/>
              </w:rPr>
              <w:t>The relevant regulations that apply in New Zealand are the Energy Efficiency (Energy Using Products) Regulations 2002 (the Regulations).</w:t>
            </w:r>
            <w:r w:rsidR="001F4938" w:rsidRPr="002F6A28">
              <w:rPr>
                <w:bCs/>
              </w:rPr>
              <w:t xml:space="preserve"> </w:t>
            </w:r>
            <w:r w:rsidRPr="002F6A28">
              <w:rPr>
                <w:bCs/>
              </w:rPr>
              <w:t>The current version of the Regulations (into which these proposed changes will be incorporated) is available for viewing at:</w:t>
            </w:r>
          </w:p>
          <w:p w:rsidR="003D57A3" w:rsidRPr="002F6A28" w:rsidRDefault="00907FAD" w:rsidP="00A949B0">
            <w:pPr>
              <w:spacing w:before="120" w:after="120"/>
              <w:rPr>
                <w:bCs/>
              </w:rPr>
            </w:pPr>
            <w:hyperlink r:id="rId11" w:history="1">
              <w:r w:rsidR="00A949B0" w:rsidRPr="002F6A28">
                <w:rPr>
                  <w:bCs/>
                  <w:color w:val="0000FF"/>
                  <w:u w:val="single"/>
                </w:rPr>
                <w:t>http://www.legislation.govt.nz/regulation/public/2002/0009/latest/DLM108730.html?search=ts_act%40bill%40regulation%40deemedreg_energy+efficiency_resel_25_a</w:t>
              </w:r>
            </w:hyperlink>
          </w:p>
          <w:p w:rsidR="00ED5DBD" w:rsidRDefault="00A949B0" w:rsidP="00A949B0">
            <w:pPr>
              <w:spacing w:before="120" w:after="120"/>
              <w:rPr>
                <w:bCs/>
              </w:rPr>
            </w:pPr>
            <w:r w:rsidRPr="002F6A28">
              <w:rPr>
                <w:bCs/>
              </w:rPr>
              <w:t>The relevant Australia/New Zealand Standards (those currently incorporated under Schedules One and Two of the Regulations and those that are proposed for incorporation) can be purchased from the Standards New Zealand website at:</w:t>
            </w:r>
          </w:p>
          <w:p w:rsidR="003D57A3" w:rsidRPr="002F6A28" w:rsidRDefault="00907FAD" w:rsidP="00A949B0">
            <w:pPr>
              <w:spacing w:before="120" w:after="120"/>
              <w:rPr>
                <w:bCs/>
              </w:rPr>
            </w:pPr>
            <w:hyperlink r:id="rId12" w:history="1">
              <w:r w:rsidR="00A949B0" w:rsidRPr="002F6A28">
                <w:rPr>
                  <w:bCs/>
                  <w:color w:val="0000FF"/>
                  <w:u w:val="single"/>
                </w:rPr>
                <w:t>https://shop.standards.govt.nz/search/ed</w:t>
              </w:r>
            </w:hyperlink>
          </w:p>
          <w:p w:rsidR="00ED5DBD" w:rsidRDefault="00A949B0" w:rsidP="00A949B0">
            <w:pPr>
              <w:spacing w:before="120" w:after="120"/>
              <w:rPr>
                <w:bCs/>
              </w:rPr>
            </w:pPr>
            <w:r w:rsidRPr="002F6A28">
              <w:rPr>
                <w:bCs/>
              </w:rPr>
              <w:t xml:space="preserve">The Australian Greenhouse and Energy Minimum Standards (Air Conditioners and Heat Pumps) Determination 2013 (which applies under the Greenhouse Energy Minimum Standards (GEMS) Act 2012) is the equivalent regulation in Australia. The current version can be viewed at: </w:t>
            </w:r>
          </w:p>
          <w:p w:rsidR="00ED5DBD" w:rsidRDefault="00907FAD" w:rsidP="00A949B0">
            <w:pPr>
              <w:spacing w:before="120" w:after="120"/>
              <w:rPr>
                <w:bCs/>
              </w:rPr>
            </w:pPr>
            <w:hyperlink r:id="rId13" w:history="1">
              <w:r w:rsidR="00ED5DBD" w:rsidRPr="00A72B25">
                <w:rPr>
                  <w:rStyle w:val="Hyperlink"/>
                  <w:bCs/>
                </w:rPr>
                <w:t>https://www.legislation.gov.au/Details/F2013L01672</w:t>
              </w:r>
            </w:hyperlink>
          </w:p>
          <w:p w:rsidR="003D57A3" w:rsidRPr="002F6A28" w:rsidRDefault="00A949B0" w:rsidP="00ED5DBD">
            <w:pPr>
              <w:spacing w:before="120" w:after="120"/>
              <w:rPr>
                <w:bCs/>
              </w:rPr>
            </w:pPr>
            <w:r w:rsidRPr="002F6A28">
              <w:rPr>
                <w:bCs/>
              </w:rPr>
              <w:t>It will be updated to incorporate the same changes that are proposed for New Zealand (as outlined in this WTO TBT notification).</w:t>
            </w:r>
            <w:bookmarkStart w:id="25" w:name="sps9b"/>
            <w:bookmarkEnd w:id="24"/>
            <w:bookmarkEnd w:id="25"/>
          </w:p>
        </w:tc>
      </w:tr>
      <w:tr w:rsidR="003D57A3" w:rsidTr="00AE6CC8">
        <w:trPr>
          <w:cantSplit/>
        </w:trPr>
        <w:tc>
          <w:tcPr>
            <w:tcW w:w="713" w:type="dxa"/>
            <w:tcBorders>
              <w:top w:val="single" w:sz="6" w:space="0" w:color="auto"/>
              <w:bottom w:val="single" w:sz="6" w:space="0" w:color="auto"/>
            </w:tcBorders>
            <w:shd w:val="clear" w:color="auto" w:fill="auto"/>
          </w:tcPr>
          <w:p w:rsidR="00EE3A11" w:rsidRPr="002F6A28" w:rsidRDefault="00A949B0" w:rsidP="00A949B0">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949B0" w:rsidP="00A949B0">
            <w:pPr>
              <w:spacing w:before="120" w:after="120"/>
            </w:pPr>
            <w:bookmarkStart w:id="26" w:name="X_TBT_Reg_9A"/>
            <w:r w:rsidRPr="002F6A28">
              <w:rPr>
                <w:b/>
              </w:rPr>
              <w:t>Proposed date of adoption</w:t>
            </w:r>
            <w:bookmarkEnd w:id="26"/>
            <w:r w:rsidRPr="002F6A28">
              <w:rPr>
                <w:b/>
              </w:rPr>
              <w:t>:</w:t>
            </w:r>
            <w:r w:rsidRPr="00C379C8">
              <w:t xml:space="preserve"> </w:t>
            </w:r>
            <w:bookmarkStart w:id="27" w:name="sps10a"/>
            <w:r w:rsidRPr="002F6A28">
              <w:t>16 September 2019</w:t>
            </w:r>
            <w:bookmarkStart w:id="28" w:name="sps10b"/>
            <w:bookmarkEnd w:id="27"/>
            <w:bookmarkEnd w:id="28"/>
          </w:p>
          <w:p w:rsidR="00EE3A11" w:rsidRPr="002F6A28" w:rsidRDefault="00A949B0" w:rsidP="00A949B0">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r w:rsidRPr="002F6A28">
              <w:t>1 March 2020</w:t>
            </w:r>
            <w:bookmarkStart w:id="31" w:name="sps11b"/>
            <w:bookmarkEnd w:id="30"/>
            <w:bookmarkEnd w:id="31"/>
          </w:p>
        </w:tc>
      </w:tr>
      <w:tr w:rsidR="003D57A3" w:rsidTr="0069259F">
        <w:tc>
          <w:tcPr>
            <w:tcW w:w="713" w:type="dxa"/>
            <w:tcBorders>
              <w:top w:val="single" w:sz="6" w:space="0" w:color="auto"/>
              <w:bottom w:val="single" w:sz="6" w:space="0" w:color="auto"/>
            </w:tcBorders>
            <w:shd w:val="clear" w:color="auto" w:fill="auto"/>
          </w:tcPr>
          <w:p w:rsidR="00F85C99" w:rsidRPr="002F6A28" w:rsidRDefault="00A949B0" w:rsidP="00A949B0">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949B0" w:rsidP="00A949B0">
            <w:pPr>
              <w:spacing w:before="120" w:after="120"/>
            </w:pPr>
            <w:bookmarkStart w:id="32" w:name="X_TBT_Reg_10A"/>
            <w:r w:rsidRPr="002F6A28">
              <w:rPr>
                <w:b/>
              </w:rPr>
              <w:t>Final date for comments</w:t>
            </w:r>
            <w:bookmarkEnd w:id="32"/>
            <w:r w:rsidRPr="002F6A28">
              <w:rPr>
                <w:b/>
              </w:rPr>
              <w:t>:</w:t>
            </w:r>
            <w:r w:rsidR="00EE3A11" w:rsidRPr="00C379C8">
              <w:t xml:space="preserve"> </w:t>
            </w:r>
            <w:bookmarkStart w:id="33" w:name="sps12a"/>
            <w:r w:rsidRPr="002F6A28">
              <w:rPr>
                <w:bCs/>
              </w:rPr>
              <w:t>60 days from notification</w:t>
            </w:r>
            <w:bookmarkEnd w:id="33"/>
          </w:p>
        </w:tc>
      </w:tr>
      <w:tr w:rsidR="003D57A3" w:rsidTr="0069259F">
        <w:tc>
          <w:tcPr>
            <w:tcW w:w="713" w:type="dxa"/>
            <w:tcBorders>
              <w:top w:val="single" w:sz="6" w:space="0" w:color="auto"/>
            </w:tcBorders>
            <w:shd w:val="clear" w:color="auto" w:fill="auto"/>
          </w:tcPr>
          <w:p w:rsidR="00F85C99" w:rsidRPr="002F6A28" w:rsidRDefault="00A949B0" w:rsidP="001F54D3">
            <w:pPr>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A949B0"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proofErr w:type="gramStart"/>
            <w:r w:rsidR="00533DC1" w:rsidRPr="002F6A28">
              <w:rPr>
                <w:b/>
              </w:rPr>
              <w:t>[</w:t>
            </w:r>
            <w:bookmarkStart w:id="35" w:name="sps13b"/>
            <w:r w:rsidRPr="002F6A28">
              <w:rPr>
                <w:b/>
              </w:rPr>
              <w:t xml:space="preserve"> </w:t>
            </w:r>
            <w:bookmarkEnd w:id="35"/>
            <w:r w:rsidRPr="002F6A28">
              <w:rPr>
                <w:b/>
              </w:rPr>
              <w:t>]</w:t>
            </w:r>
            <w:proofErr w:type="gramEnd"/>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p>
          <w:p w:rsidR="003D57A3" w:rsidRPr="002F6A28" w:rsidRDefault="00A949B0" w:rsidP="00B16145">
            <w:pPr>
              <w:keepNext/>
              <w:keepLines/>
            </w:pPr>
            <w:r w:rsidRPr="002F6A28">
              <w:t>Energy Efficiency and Conservation Authority</w:t>
            </w:r>
          </w:p>
          <w:p w:rsidR="003D57A3" w:rsidRPr="002F6A28" w:rsidRDefault="00A949B0" w:rsidP="00B16145">
            <w:pPr>
              <w:keepNext/>
              <w:keepLines/>
            </w:pPr>
            <w:r w:rsidRPr="002F6A28">
              <w:t>P.O. Box: 388</w:t>
            </w:r>
          </w:p>
          <w:p w:rsidR="003D57A3" w:rsidRPr="002F6A28" w:rsidRDefault="00A949B0" w:rsidP="00B16145">
            <w:pPr>
              <w:keepNext/>
              <w:keepLines/>
            </w:pPr>
            <w:r w:rsidRPr="002F6A28">
              <w:t>Wellington, New Zealand</w:t>
            </w:r>
          </w:p>
          <w:p w:rsidR="003D57A3" w:rsidRPr="002F6A28" w:rsidRDefault="00A949B0" w:rsidP="00B16145">
            <w:pPr>
              <w:keepNext/>
              <w:keepLines/>
            </w:pPr>
            <w:r w:rsidRPr="002F6A28">
              <w:t>Phone: +64-4-470 2200</w:t>
            </w:r>
          </w:p>
          <w:p w:rsidR="003D57A3" w:rsidRPr="002F6A28" w:rsidRDefault="00A949B0" w:rsidP="00B16145">
            <w:pPr>
              <w:keepNext/>
              <w:keepLines/>
              <w:spacing w:after="120"/>
            </w:pPr>
            <w:r w:rsidRPr="002F6A28">
              <w:t xml:space="preserve">Email: Brian.Fitzgerald@eeca.govt.nz Web: </w:t>
            </w:r>
            <w:hyperlink r:id="rId14" w:history="1">
              <w:r w:rsidRPr="002F6A28">
                <w:rPr>
                  <w:color w:val="0000FF"/>
                  <w:u w:val="single"/>
                </w:rPr>
                <w:t>http://www.eeca.govt.nz</w:t>
              </w:r>
            </w:hyperlink>
          </w:p>
          <w:p w:rsidR="003D57A3" w:rsidRPr="002F6A28" w:rsidRDefault="00907FAD" w:rsidP="001F4938">
            <w:pPr>
              <w:keepNext/>
              <w:keepLines/>
              <w:spacing w:after="120"/>
            </w:pPr>
            <w:hyperlink r:id="rId15" w:history="1">
              <w:r w:rsidR="00A949B0" w:rsidRPr="002F6A28">
                <w:rPr>
                  <w:color w:val="0000FF"/>
                  <w:u w:val="single"/>
                </w:rPr>
                <w:t>http://www.energyrating.gov.au/products/space-heating-and-cooling/air-conditioners</w:t>
              </w:r>
            </w:hyperlink>
          </w:p>
        </w:tc>
      </w:tr>
    </w:tbl>
    <w:p w:rsidR="00EE3A11" w:rsidRPr="002F6A28" w:rsidRDefault="00EE3A11" w:rsidP="002F6A28"/>
    <w:sectPr w:rsidR="00EE3A11" w:rsidRPr="002F6A28" w:rsidSect="001F54D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709"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A14" w:rsidRDefault="00A949B0">
      <w:r>
        <w:separator/>
      </w:r>
    </w:p>
  </w:endnote>
  <w:endnote w:type="continuationSeparator" w:id="0">
    <w:p w:rsidR="00166A14" w:rsidRDefault="00A9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D7A46" w:rsidRDefault="00CD7A46" w:rsidP="00CD7A4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D7A46" w:rsidRDefault="00CD7A46" w:rsidP="00CD7A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949B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A14" w:rsidRDefault="00A949B0">
      <w:r>
        <w:separator/>
      </w:r>
    </w:p>
  </w:footnote>
  <w:footnote w:type="continuationSeparator" w:id="0">
    <w:p w:rsidR="00166A14" w:rsidRDefault="00A9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46" w:rsidRPr="00CD7A46" w:rsidRDefault="00CD7A46" w:rsidP="00CD7A46">
    <w:pPr>
      <w:pStyle w:val="Header"/>
      <w:pBdr>
        <w:bottom w:val="single" w:sz="4" w:space="1" w:color="auto"/>
      </w:pBdr>
      <w:tabs>
        <w:tab w:val="clear" w:pos="4513"/>
        <w:tab w:val="clear" w:pos="9027"/>
      </w:tabs>
      <w:jc w:val="center"/>
    </w:pPr>
    <w:r w:rsidRPr="00CD7A46">
      <w:t>G/TBT/N/</w:t>
    </w:r>
    <w:proofErr w:type="spellStart"/>
    <w:r w:rsidRPr="00CD7A46">
      <w:t>NZL</w:t>
    </w:r>
    <w:proofErr w:type="spellEnd"/>
    <w:r w:rsidRPr="00CD7A46">
      <w:t>/86</w:t>
    </w:r>
  </w:p>
  <w:p w:rsidR="00CD7A46" w:rsidRPr="00CD7A46" w:rsidRDefault="00CD7A46" w:rsidP="00CD7A46">
    <w:pPr>
      <w:pStyle w:val="Header"/>
      <w:pBdr>
        <w:bottom w:val="single" w:sz="4" w:space="1" w:color="auto"/>
      </w:pBdr>
      <w:tabs>
        <w:tab w:val="clear" w:pos="4513"/>
        <w:tab w:val="clear" w:pos="9027"/>
      </w:tabs>
      <w:jc w:val="center"/>
    </w:pPr>
  </w:p>
  <w:p w:rsidR="00CD7A46" w:rsidRPr="00CD7A46" w:rsidRDefault="00CD7A46" w:rsidP="00CD7A46">
    <w:pPr>
      <w:pStyle w:val="Header"/>
      <w:pBdr>
        <w:bottom w:val="single" w:sz="4" w:space="1" w:color="auto"/>
      </w:pBdr>
      <w:tabs>
        <w:tab w:val="clear" w:pos="4513"/>
        <w:tab w:val="clear" w:pos="9027"/>
      </w:tabs>
      <w:jc w:val="center"/>
    </w:pPr>
    <w:r w:rsidRPr="00CD7A46">
      <w:t xml:space="preserve">- </w:t>
    </w:r>
    <w:r w:rsidRPr="00CD7A46">
      <w:fldChar w:fldCharType="begin"/>
    </w:r>
    <w:r w:rsidRPr="00CD7A46">
      <w:instrText xml:space="preserve"> PAGE </w:instrText>
    </w:r>
    <w:r w:rsidRPr="00CD7A46">
      <w:fldChar w:fldCharType="separate"/>
    </w:r>
    <w:r w:rsidRPr="00CD7A46">
      <w:rPr>
        <w:noProof/>
      </w:rPr>
      <w:t>2</w:t>
    </w:r>
    <w:r w:rsidRPr="00CD7A46">
      <w:fldChar w:fldCharType="end"/>
    </w:r>
    <w:r w:rsidRPr="00CD7A46">
      <w:t xml:space="preserve"> -</w:t>
    </w:r>
  </w:p>
  <w:p w:rsidR="009239F7" w:rsidRPr="00CD7A46" w:rsidRDefault="009239F7" w:rsidP="00CD7A4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46" w:rsidRPr="00CD7A46" w:rsidRDefault="00CD7A46" w:rsidP="00CD7A46">
    <w:pPr>
      <w:pStyle w:val="Header"/>
      <w:pBdr>
        <w:bottom w:val="single" w:sz="4" w:space="1" w:color="auto"/>
      </w:pBdr>
      <w:tabs>
        <w:tab w:val="clear" w:pos="4513"/>
        <w:tab w:val="clear" w:pos="9027"/>
      </w:tabs>
      <w:jc w:val="center"/>
    </w:pPr>
    <w:r w:rsidRPr="00CD7A46">
      <w:t>G/TBT/N/</w:t>
    </w:r>
    <w:proofErr w:type="spellStart"/>
    <w:r w:rsidRPr="00CD7A46">
      <w:t>NZL</w:t>
    </w:r>
    <w:proofErr w:type="spellEnd"/>
    <w:r w:rsidRPr="00CD7A46">
      <w:t>/86</w:t>
    </w:r>
  </w:p>
  <w:p w:rsidR="00CD7A46" w:rsidRPr="00CD7A46" w:rsidRDefault="00CD7A46" w:rsidP="00CD7A46">
    <w:pPr>
      <w:pStyle w:val="Header"/>
      <w:pBdr>
        <w:bottom w:val="single" w:sz="4" w:space="1" w:color="auto"/>
      </w:pBdr>
      <w:tabs>
        <w:tab w:val="clear" w:pos="4513"/>
        <w:tab w:val="clear" w:pos="9027"/>
      </w:tabs>
      <w:jc w:val="center"/>
    </w:pPr>
  </w:p>
  <w:p w:rsidR="00CD7A46" w:rsidRPr="00CD7A46" w:rsidRDefault="00CD7A46" w:rsidP="00CD7A46">
    <w:pPr>
      <w:pStyle w:val="Header"/>
      <w:pBdr>
        <w:bottom w:val="single" w:sz="4" w:space="1" w:color="auto"/>
      </w:pBdr>
      <w:tabs>
        <w:tab w:val="clear" w:pos="4513"/>
        <w:tab w:val="clear" w:pos="9027"/>
      </w:tabs>
      <w:jc w:val="center"/>
    </w:pPr>
    <w:r w:rsidRPr="00CD7A46">
      <w:t xml:space="preserve">- </w:t>
    </w:r>
    <w:r w:rsidRPr="00CD7A46">
      <w:fldChar w:fldCharType="begin"/>
    </w:r>
    <w:r w:rsidRPr="00CD7A46">
      <w:instrText xml:space="preserve"> PAGE </w:instrText>
    </w:r>
    <w:r w:rsidRPr="00CD7A46">
      <w:fldChar w:fldCharType="separate"/>
    </w:r>
    <w:r w:rsidRPr="00CD7A46">
      <w:rPr>
        <w:noProof/>
      </w:rPr>
      <w:t>2</w:t>
    </w:r>
    <w:r w:rsidRPr="00CD7A46">
      <w:fldChar w:fldCharType="end"/>
    </w:r>
    <w:r w:rsidRPr="00CD7A46">
      <w:t xml:space="preserve"> -</w:t>
    </w:r>
  </w:p>
  <w:p w:rsidR="009239F7" w:rsidRPr="00CD7A46" w:rsidRDefault="009239F7" w:rsidP="00CD7A4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57A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7" w:name="bmkRestricted" w:colFirst="1" w:colLast="1"/>
        </w:p>
      </w:tc>
      <w:tc>
        <w:tcPr>
          <w:tcW w:w="5448" w:type="dxa"/>
          <w:gridSpan w:val="2"/>
          <w:shd w:val="clear" w:color="auto" w:fill="FFFFFF"/>
          <w:tcMar>
            <w:left w:w="108" w:type="dxa"/>
            <w:right w:w="108" w:type="dxa"/>
          </w:tcMar>
          <w:vAlign w:val="center"/>
        </w:tcPr>
        <w:p w:rsidR="00ED54E0" w:rsidRPr="009239F7" w:rsidRDefault="00CD7A46" w:rsidP="00B801E9">
          <w:pPr>
            <w:jc w:val="right"/>
            <w:rPr>
              <w:b/>
              <w:color w:val="FF0000"/>
              <w:szCs w:val="16"/>
            </w:rPr>
          </w:pPr>
          <w:r>
            <w:rPr>
              <w:b/>
              <w:color w:val="FF0000"/>
              <w:szCs w:val="16"/>
            </w:rPr>
            <w:t xml:space="preserve"> </w:t>
          </w:r>
        </w:p>
      </w:tc>
    </w:tr>
    <w:bookmarkEnd w:id="37"/>
    <w:tr w:rsidR="003D57A3" w:rsidTr="008612A9">
      <w:trPr>
        <w:trHeight w:val="213"/>
        <w:jc w:val="center"/>
      </w:trPr>
      <w:tc>
        <w:tcPr>
          <w:tcW w:w="3794" w:type="dxa"/>
          <w:vMerge w:val="restart"/>
          <w:shd w:val="clear" w:color="auto" w:fill="FFFFFF"/>
          <w:tcMar>
            <w:left w:w="0" w:type="dxa"/>
            <w:right w:w="0" w:type="dxa"/>
          </w:tcMar>
        </w:tcPr>
        <w:p w:rsidR="00ED54E0" w:rsidRPr="009239F7" w:rsidRDefault="00CD7A46" w:rsidP="00B801E9">
          <w:pPr>
            <w:jc w:val="left"/>
          </w:pPr>
          <w:r>
            <w:rPr>
              <w:noProof/>
              <w:lang w:eastAsia="en-GB"/>
            </w:rPr>
            <w:drawing>
              <wp:inline distT="0" distB="0" distL="0" distR="0">
                <wp:extent cx="2390775"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D57A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CD7A46" w:rsidRDefault="00CD7A46" w:rsidP="00B801E9">
          <w:pPr>
            <w:jc w:val="right"/>
            <w:rPr>
              <w:b/>
              <w:szCs w:val="16"/>
            </w:rPr>
          </w:pPr>
          <w:bookmarkStart w:id="38" w:name="bmkSymbols"/>
          <w:r>
            <w:rPr>
              <w:b/>
              <w:szCs w:val="16"/>
            </w:rPr>
            <w:t>G/TBT/N/</w:t>
          </w:r>
          <w:proofErr w:type="spellStart"/>
          <w:r>
            <w:rPr>
              <w:b/>
              <w:szCs w:val="16"/>
            </w:rPr>
            <w:t>NZL</w:t>
          </w:r>
          <w:proofErr w:type="spellEnd"/>
          <w:r>
            <w:rPr>
              <w:b/>
              <w:szCs w:val="16"/>
            </w:rPr>
            <w:t>/86</w:t>
          </w:r>
        </w:p>
        <w:bookmarkEnd w:id="38"/>
        <w:p w:rsidR="009239F7" w:rsidRPr="002F6A28" w:rsidRDefault="009239F7" w:rsidP="00B801E9">
          <w:pPr>
            <w:jc w:val="right"/>
            <w:rPr>
              <w:b/>
              <w:szCs w:val="16"/>
            </w:rPr>
          </w:pPr>
        </w:p>
      </w:tc>
    </w:tr>
    <w:tr w:rsidR="003D57A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C3A61" w:rsidP="00B801E9">
          <w:pPr>
            <w:jc w:val="right"/>
            <w:rPr>
              <w:szCs w:val="16"/>
            </w:rPr>
          </w:pPr>
          <w:bookmarkStart w:id="39" w:name="spsDateDistribution"/>
          <w:bookmarkStart w:id="40" w:name="bmkDate"/>
          <w:bookmarkEnd w:id="39"/>
          <w:bookmarkEnd w:id="40"/>
          <w:r>
            <w:rPr>
              <w:szCs w:val="16"/>
            </w:rPr>
            <w:t>21 March 2019</w:t>
          </w:r>
        </w:p>
      </w:tc>
    </w:tr>
    <w:tr w:rsidR="003D57A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949B0" w:rsidP="0097650D">
          <w:pPr>
            <w:jc w:val="left"/>
            <w:rPr>
              <w:b/>
            </w:rPr>
          </w:pPr>
          <w:bookmarkStart w:id="41" w:name="bmkSerial"/>
          <w:r w:rsidRPr="002F6A28">
            <w:rPr>
              <w:color w:val="FF0000"/>
              <w:szCs w:val="16"/>
            </w:rPr>
            <w:t>(</w:t>
          </w:r>
          <w:bookmarkStart w:id="42" w:name="spsSerialNumber"/>
          <w:bookmarkEnd w:id="42"/>
          <w:r w:rsidR="00FC3A61">
            <w:rPr>
              <w:color w:val="FF0000"/>
              <w:szCs w:val="16"/>
            </w:rPr>
            <w:t>19-1769</w:t>
          </w:r>
          <w:r w:rsidRPr="002F6A28">
            <w:rPr>
              <w:color w:val="FF0000"/>
              <w:szCs w:val="16"/>
            </w:rPr>
            <w:t>)</w:t>
          </w:r>
          <w:bookmarkEnd w:id="41"/>
        </w:p>
      </w:tc>
      <w:tc>
        <w:tcPr>
          <w:tcW w:w="3325" w:type="dxa"/>
          <w:tcBorders>
            <w:bottom w:val="single" w:sz="4" w:space="0" w:color="auto"/>
          </w:tcBorders>
          <w:tcMar>
            <w:top w:w="0" w:type="dxa"/>
            <w:left w:w="108" w:type="dxa"/>
            <w:bottom w:w="57" w:type="dxa"/>
            <w:right w:w="108" w:type="dxa"/>
          </w:tcMar>
          <w:vAlign w:val="bottom"/>
        </w:tcPr>
        <w:p w:rsidR="00ED54E0" w:rsidRPr="009239F7" w:rsidRDefault="00A949B0" w:rsidP="00B801E9">
          <w:pPr>
            <w:jc w:val="right"/>
            <w:rPr>
              <w:szCs w:val="16"/>
            </w:rPr>
          </w:pPr>
          <w:bookmarkStart w:id="4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3"/>
        </w:p>
      </w:tc>
    </w:tr>
    <w:tr w:rsidR="003D57A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D7A46" w:rsidP="00B801E9">
          <w:pPr>
            <w:jc w:val="left"/>
            <w:rPr>
              <w:sz w:val="14"/>
              <w:szCs w:val="16"/>
            </w:rPr>
          </w:pPr>
          <w:bookmarkStart w:id="44" w:name="bmkCommittee"/>
          <w:r>
            <w:rPr>
              <w:b/>
            </w:rPr>
            <w:t>Committee on Technical Barriers to Trade</w:t>
          </w:r>
          <w:bookmarkEnd w:id="44"/>
        </w:p>
      </w:tc>
      <w:tc>
        <w:tcPr>
          <w:tcW w:w="3325" w:type="dxa"/>
          <w:tcBorders>
            <w:top w:val="single" w:sz="4" w:space="0" w:color="auto"/>
          </w:tcBorders>
          <w:tcMar>
            <w:top w:w="113" w:type="dxa"/>
            <w:left w:w="108" w:type="dxa"/>
            <w:bottom w:w="57" w:type="dxa"/>
            <w:right w:w="108" w:type="dxa"/>
          </w:tcMar>
          <w:vAlign w:val="center"/>
        </w:tcPr>
        <w:p w:rsidR="00ED54E0" w:rsidRPr="002F6A28" w:rsidRDefault="00CD7A46" w:rsidP="00B801E9">
          <w:pPr>
            <w:jc w:val="right"/>
            <w:rPr>
              <w:bCs/>
              <w:szCs w:val="18"/>
            </w:rPr>
          </w:pPr>
          <w:bookmarkStart w:id="45" w:name="bmkLanguage"/>
          <w:r>
            <w:rPr>
              <w:bCs/>
              <w:szCs w:val="18"/>
            </w:rPr>
            <w:t>Original: English</w:t>
          </w:r>
          <w:bookmarkEnd w:id="45"/>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51CABCA">
      <w:start w:val="1"/>
      <w:numFmt w:val="decimal"/>
      <w:pStyle w:val="SummaryText"/>
      <w:lvlText w:val="%1."/>
      <w:lvlJc w:val="left"/>
      <w:pPr>
        <w:ind w:left="360" w:hanging="360"/>
      </w:pPr>
    </w:lvl>
    <w:lvl w:ilvl="1" w:tplc="E35E14C4" w:tentative="1">
      <w:start w:val="1"/>
      <w:numFmt w:val="lowerLetter"/>
      <w:lvlText w:val="%2."/>
      <w:lvlJc w:val="left"/>
      <w:pPr>
        <w:ind w:left="1080" w:hanging="360"/>
      </w:pPr>
    </w:lvl>
    <w:lvl w:ilvl="2" w:tplc="FD429468" w:tentative="1">
      <w:start w:val="1"/>
      <w:numFmt w:val="lowerRoman"/>
      <w:lvlText w:val="%3."/>
      <w:lvlJc w:val="right"/>
      <w:pPr>
        <w:ind w:left="1800" w:hanging="180"/>
      </w:pPr>
    </w:lvl>
    <w:lvl w:ilvl="3" w:tplc="F49ED4C8" w:tentative="1">
      <w:start w:val="1"/>
      <w:numFmt w:val="decimal"/>
      <w:lvlText w:val="%4."/>
      <w:lvlJc w:val="left"/>
      <w:pPr>
        <w:ind w:left="2520" w:hanging="360"/>
      </w:pPr>
    </w:lvl>
    <w:lvl w:ilvl="4" w:tplc="9D729154" w:tentative="1">
      <w:start w:val="1"/>
      <w:numFmt w:val="lowerLetter"/>
      <w:lvlText w:val="%5."/>
      <w:lvlJc w:val="left"/>
      <w:pPr>
        <w:ind w:left="3240" w:hanging="360"/>
      </w:pPr>
    </w:lvl>
    <w:lvl w:ilvl="5" w:tplc="CA605CAE" w:tentative="1">
      <w:start w:val="1"/>
      <w:numFmt w:val="lowerRoman"/>
      <w:lvlText w:val="%6."/>
      <w:lvlJc w:val="right"/>
      <w:pPr>
        <w:ind w:left="3960" w:hanging="180"/>
      </w:pPr>
    </w:lvl>
    <w:lvl w:ilvl="6" w:tplc="DF9AD274" w:tentative="1">
      <w:start w:val="1"/>
      <w:numFmt w:val="decimal"/>
      <w:lvlText w:val="%7."/>
      <w:lvlJc w:val="left"/>
      <w:pPr>
        <w:ind w:left="4680" w:hanging="360"/>
      </w:pPr>
    </w:lvl>
    <w:lvl w:ilvl="7" w:tplc="45E82A1A" w:tentative="1">
      <w:start w:val="1"/>
      <w:numFmt w:val="lowerLetter"/>
      <w:lvlText w:val="%8."/>
      <w:lvlJc w:val="left"/>
      <w:pPr>
        <w:ind w:left="5400" w:hanging="360"/>
      </w:pPr>
    </w:lvl>
    <w:lvl w:ilvl="8" w:tplc="7C3207F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E7695E0">
      <w:start w:val="1"/>
      <w:numFmt w:val="bullet"/>
      <w:lvlText w:val=""/>
      <w:lvlJc w:val="left"/>
      <w:pPr>
        <w:ind w:left="720" w:hanging="360"/>
      </w:pPr>
      <w:rPr>
        <w:rFonts w:ascii="Symbol" w:hAnsi="Symbol"/>
      </w:rPr>
    </w:lvl>
    <w:lvl w:ilvl="1" w:tplc="257A1D1E">
      <w:start w:val="1"/>
      <w:numFmt w:val="bullet"/>
      <w:lvlText w:val="o"/>
      <w:lvlJc w:val="left"/>
      <w:pPr>
        <w:tabs>
          <w:tab w:val="num" w:pos="1440"/>
        </w:tabs>
        <w:ind w:left="1440" w:hanging="360"/>
      </w:pPr>
      <w:rPr>
        <w:rFonts w:ascii="Courier New" w:hAnsi="Courier New"/>
      </w:rPr>
    </w:lvl>
    <w:lvl w:ilvl="2" w:tplc="8BBE85C2">
      <w:start w:val="1"/>
      <w:numFmt w:val="bullet"/>
      <w:lvlText w:val=""/>
      <w:lvlJc w:val="left"/>
      <w:pPr>
        <w:tabs>
          <w:tab w:val="num" w:pos="2160"/>
        </w:tabs>
        <w:ind w:left="2160" w:hanging="360"/>
      </w:pPr>
      <w:rPr>
        <w:rFonts w:ascii="Wingdings" w:hAnsi="Wingdings"/>
      </w:rPr>
    </w:lvl>
    <w:lvl w:ilvl="3" w:tplc="E736BF1E">
      <w:start w:val="1"/>
      <w:numFmt w:val="bullet"/>
      <w:lvlText w:val=""/>
      <w:lvlJc w:val="left"/>
      <w:pPr>
        <w:tabs>
          <w:tab w:val="num" w:pos="2880"/>
        </w:tabs>
        <w:ind w:left="2880" w:hanging="360"/>
      </w:pPr>
      <w:rPr>
        <w:rFonts w:ascii="Symbol" w:hAnsi="Symbol"/>
      </w:rPr>
    </w:lvl>
    <w:lvl w:ilvl="4" w:tplc="5B0C5904">
      <w:start w:val="1"/>
      <w:numFmt w:val="bullet"/>
      <w:lvlText w:val="o"/>
      <w:lvlJc w:val="left"/>
      <w:pPr>
        <w:tabs>
          <w:tab w:val="num" w:pos="3600"/>
        </w:tabs>
        <w:ind w:left="3600" w:hanging="360"/>
      </w:pPr>
      <w:rPr>
        <w:rFonts w:ascii="Courier New" w:hAnsi="Courier New"/>
      </w:rPr>
    </w:lvl>
    <w:lvl w:ilvl="5" w:tplc="4BC8B7BA">
      <w:start w:val="1"/>
      <w:numFmt w:val="bullet"/>
      <w:lvlText w:val=""/>
      <w:lvlJc w:val="left"/>
      <w:pPr>
        <w:tabs>
          <w:tab w:val="num" w:pos="4320"/>
        </w:tabs>
        <w:ind w:left="4320" w:hanging="360"/>
      </w:pPr>
      <w:rPr>
        <w:rFonts w:ascii="Wingdings" w:hAnsi="Wingdings"/>
      </w:rPr>
    </w:lvl>
    <w:lvl w:ilvl="6" w:tplc="01EE7484">
      <w:start w:val="1"/>
      <w:numFmt w:val="bullet"/>
      <w:lvlText w:val=""/>
      <w:lvlJc w:val="left"/>
      <w:pPr>
        <w:tabs>
          <w:tab w:val="num" w:pos="5040"/>
        </w:tabs>
        <w:ind w:left="5040" w:hanging="360"/>
      </w:pPr>
      <w:rPr>
        <w:rFonts w:ascii="Symbol" w:hAnsi="Symbol"/>
      </w:rPr>
    </w:lvl>
    <w:lvl w:ilvl="7" w:tplc="782A718E">
      <w:start w:val="1"/>
      <w:numFmt w:val="bullet"/>
      <w:lvlText w:val="o"/>
      <w:lvlJc w:val="left"/>
      <w:pPr>
        <w:tabs>
          <w:tab w:val="num" w:pos="5760"/>
        </w:tabs>
        <w:ind w:left="5760" w:hanging="360"/>
      </w:pPr>
      <w:rPr>
        <w:rFonts w:ascii="Courier New" w:hAnsi="Courier New"/>
      </w:rPr>
    </w:lvl>
    <w:lvl w:ilvl="8" w:tplc="D7A6742E">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2F5C2A64">
      <w:start w:val="1"/>
      <w:numFmt w:val="bullet"/>
      <w:lvlText w:val=""/>
      <w:lvlJc w:val="left"/>
      <w:pPr>
        <w:ind w:left="720" w:hanging="360"/>
      </w:pPr>
      <w:rPr>
        <w:rFonts w:ascii="Symbol" w:hAnsi="Symbol"/>
      </w:rPr>
    </w:lvl>
    <w:lvl w:ilvl="1" w:tplc="8C9E34B8">
      <w:start w:val="1"/>
      <w:numFmt w:val="bullet"/>
      <w:lvlText w:val="o"/>
      <w:lvlJc w:val="left"/>
      <w:pPr>
        <w:tabs>
          <w:tab w:val="num" w:pos="1440"/>
        </w:tabs>
        <w:ind w:left="1440" w:hanging="360"/>
      </w:pPr>
      <w:rPr>
        <w:rFonts w:ascii="Courier New" w:hAnsi="Courier New"/>
      </w:rPr>
    </w:lvl>
    <w:lvl w:ilvl="2" w:tplc="E9E22ED4">
      <w:start w:val="1"/>
      <w:numFmt w:val="bullet"/>
      <w:lvlText w:val=""/>
      <w:lvlJc w:val="left"/>
      <w:pPr>
        <w:tabs>
          <w:tab w:val="num" w:pos="2160"/>
        </w:tabs>
        <w:ind w:left="2160" w:hanging="360"/>
      </w:pPr>
      <w:rPr>
        <w:rFonts w:ascii="Wingdings" w:hAnsi="Wingdings"/>
      </w:rPr>
    </w:lvl>
    <w:lvl w:ilvl="3" w:tplc="D3E45DDA">
      <w:start w:val="1"/>
      <w:numFmt w:val="bullet"/>
      <w:lvlText w:val=""/>
      <w:lvlJc w:val="left"/>
      <w:pPr>
        <w:tabs>
          <w:tab w:val="num" w:pos="2880"/>
        </w:tabs>
        <w:ind w:left="2880" w:hanging="360"/>
      </w:pPr>
      <w:rPr>
        <w:rFonts w:ascii="Symbol" w:hAnsi="Symbol"/>
      </w:rPr>
    </w:lvl>
    <w:lvl w:ilvl="4" w:tplc="0C18545A">
      <w:start w:val="1"/>
      <w:numFmt w:val="bullet"/>
      <w:lvlText w:val="o"/>
      <w:lvlJc w:val="left"/>
      <w:pPr>
        <w:tabs>
          <w:tab w:val="num" w:pos="3600"/>
        </w:tabs>
        <w:ind w:left="3600" w:hanging="360"/>
      </w:pPr>
      <w:rPr>
        <w:rFonts w:ascii="Courier New" w:hAnsi="Courier New"/>
      </w:rPr>
    </w:lvl>
    <w:lvl w:ilvl="5" w:tplc="56F447BE">
      <w:start w:val="1"/>
      <w:numFmt w:val="bullet"/>
      <w:lvlText w:val=""/>
      <w:lvlJc w:val="left"/>
      <w:pPr>
        <w:tabs>
          <w:tab w:val="num" w:pos="4320"/>
        </w:tabs>
        <w:ind w:left="4320" w:hanging="360"/>
      </w:pPr>
      <w:rPr>
        <w:rFonts w:ascii="Wingdings" w:hAnsi="Wingdings"/>
      </w:rPr>
    </w:lvl>
    <w:lvl w:ilvl="6" w:tplc="997EF1A2">
      <w:start w:val="1"/>
      <w:numFmt w:val="bullet"/>
      <w:lvlText w:val=""/>
      <w:lvlJc w:val="left"/>
      <w:pPr>
        <w:tabs>
          <w:tab w:val="num" w:pos="5040"/>
        </w:tabs>
        <w:ind w:left="5040" w:hanging="360"/>
      </w:pPr>
      <w:rPr>
        <w:rFonts w:ascii="Symbol" w:hAnsi="Symbol"/>
      </w:rPr>
    </w:lvl>
    <w:lvl w:ilvl="7" w:tplc="78CC874C">
      <w:start w:val="1"/>
      <w:numFmt w:val="bullet"/>
      <w:lvlText w:val="o"/>
      <w:lvlJc w:val="left"/>
      <w:pPr>
        <w:tabs>
          <w:tab w:val="num" w:pos="5760"/>
        </w:tabs>
        <w:ind w:left="5760" w:hanging="360"/>
      </w:pPr>
      <w:rPr>
        <w:rFonts w:ascii="Courier New" w:hAnsi="Courier New"/>
      </w:rPr>
    </w:lvl>
    <w:lvl w:ilvl="8" w:tplc="09625FE8">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756AD28A">
      <w:start w:val="1"/>
      <w:numFmt w:val="bullet"/>
      <w:lvlText w:val=""/>
      <w:lvlJc w:val="left"/>
      <w:pPr>
        <w:ind w:left="720" w:hanging="360"/>
      </w:pPr>
      <w:rPr>
        <w:rFonts w:ascii="Symbol" w:hAnsi="Symbol"/>
      </w:rPr>
    </w:lvl>
    <w:lvl w:ilvl="1" w:tplc="7F80B43C">
      <w:start w:val="1"/>
      <w:numFmt w:val="bullet"/>
      <w:lvlText w:val="o"/>
      <w:lvlJc w:val="left"/>
      <w:pPr>
        <w:tabs>
          <w:tab w:val="num" w:pos="1440"/>
        </w:tabs>
        <w:ind w:left="1440" w:hanging="360"/>
      </w:pPr>
      <w:rPr>
        <w:rFonts w:ascii="Courier New" w:hAnsi="Courier New"/>
      </w:rPr>
    </w:lvl>
    <w:lvl w:ilvl="2" w:tplc="E8DE13B2">
      <w:start w:val="1"/>
      <w:numFmt w:val="bullet"/>
      <w:lvlText w:val=""/>
      <w:lvlJc w:val="left"/>
      <w:pPr>
        <w:tabs>
          <w:tab w:val="num" w:pos="2160"/>
        </w:tabs>
        <w:ind w:left="2160" w:hanging="360"/>
      </w:pPr>
      <w:rPr>
        <w:rFonts w:ascii="Wingdings" w:hAnsi="Wingdings"/>
      </w:rPr>
    </w:lvl>
    <w:lvl w:ilvl="3" w:tplc="F5FC572E">
      <w:start w:val="1"/>
      <w:numFmt w:val="bullet"/>
      <w:lvlText w:val=""/>
      <w:lvlJc w:val="left"/>
      <w:pPr>
        <w:tabs>
          <w:tab w:val="num" w:pos="2880"/>
        </w:tabs>
        <w:ind w:left="2880" w:hanging="360"/>
      </w:pPr>
      <w:rPr>
        <w:rFonts w:ascii="Symbol" w:hAnsi="Symbol"/>
      </w:rPr>
    </w:lvl>
    <w:lvl w:ilvl="4" w:tplc="FAAE8E6E">
      <w:start w:val="1"/>
      <w:numFmt w:val="bullet"/>
      <w:lvlText w:val="o"/>
      <w:lvlJc w:val="left"/>
      <w:pPr>
        <w:tabs>
          <w:tab w:val="num" w:pos="3600"/>
        </w:tabs>
        <w:ind w:left="3600" w:hanging="360"/>
      </w:pPr>
      <w:rPr>
        <w:rFonts w:ascii="Courier New" w:hAnsi="Courier New"/>
      </w:rPr>
    </w:lvl>
    <w:lvl w:ilvl="5" w:tplc="B180174A">
      <w:start w:val="1"/>
      <w:numFmt w:val="bullet"/>
      <w:lvlText w:val=""/>
      <w:lvlJc w:val="left"/>
      <w:pPr>
        <w:tabs>
          <w:tab w:val="num" w:pos="4320"/>
        </w:tabs>
        <w:ind w:left="4320" w:hanging="360"/>
      </w:pPr>
      <w:rPr>
        <w:rFonts w:ascii="Wingdings" w:hAnsi="Wingdings"/>
      </w:rPr>
    </w:lvl>
    <w:lvl w:ilvl="6" w:tplc="E4C6414A">
      <w:start w:val="1"/>
      <w:numFmt w:val="bullet"/>
      <w:lvlText w:val=""/>
      <w:lvlJc w:val="left"/>
      <w:pPr>
        <w:tabs>
          <w:tab w:val="num" w:pos="5040"/>
        </w:tabs>
        <w:ind w:left="5040" w:hanging="360"/>
      </w:pPr>
      <w:rPr>
        <w:rFonts w:ascii="Symbol" w:hAnsi="Symbol"/>
      </w:rPr>
    </w:lvl>
    <w:lvl w:ilvl="7" w:tplc="24564506">
      <w:start w:val="1"/>
      <w:numFmt w:val="bullet"/>
      <w:lvlText w:val="o"/>
      <w:lvlJc w:val="left"/>
      <w:pPr>
        <w:tabs>
          <w:tab w:val="num" w:pos="5760"/>
        </w:tabs>
        <w:ind w:left="5760" w:hanging="360"/>
      </w:pPr>
      <w:rPr>
        <w:rFonts w:ascii="Courier New" w:hAnsi="Courier New"/>
      </w:rPr>
    </w:lvl>
    <w:lvl w:ilvl="8" w:tplc="5CEE8046">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E"/>
    <w:multiLevelType w:val="hybridMultilevel"/>
    <w:tmpl w:val="63D526BE"/>
    <w:lvl w:ilvl="0" w:tplc="9CCA9C94">
      <w:start w:val="1"/>
      <w:numFmt w:val="bullet"/>
      <w:lvlText w:val=""/>
      <w:lvlJc w:val="left"/>
      <w:pPr>
        <w:ind w:left="720" w:hanging="360"/>
      </w:pPr>
      <w:rPr>
        <w:rFonts w:ascii="Symbol" w:hAnsi="Symbol"/>
      </w:rPr>
    </w:lvl>
    <w:lvl w:ilvl="1" w:tplc="57500104">
      <w:start w:val="1"/>
      <w:numFmt w:val="bullet"/>
      <w:lvlText w:val="o"/>
      <w:lvlJc w:val="left"/>
      <w:pPr>
        <w:tabs>
          <w:tab w:val="num" w:pos="1440"/>
        </w:tabs>
        <w:ind w:left="1440" w:hanging="360"/>
      </w:pPr>
      <w:rPr>
        <w:rFonts w:ascii="Courier New" w:hAnsi="Courier New"/>
      </w:rPr>
    </w:lvl>
    <w:lvl w:ilvl="2" w:tplc="3F1A16E0">
      <w:start w:val="1"/>
      <w:numFmt w:val="bullet"/>
      <w:lvlText w:val=""/>
      <w:lvlJc w:val="left"/>
      <w:pPr>
        <w:tabs>
          <w:tab w:val="num" w:pos="2160"/>
        </w:tabs>
        <w:ind w:left="2160" w:hanging="360"/>
      </w:pPr>
      <w:rPr>
        <w:rFonts w:ascii="Wingdings" w:hAnsi="Wingdings"/>
      </w:rPr>
    </w:lvl>
    <w:lvl w:ilvl="3" w:tplc="DCB00926">
      <w:start w:val="1"/>
      <w:numFmt w:val="bullet"/>
      <w:lvlText w:val=""/>
      <w:lvlJc w:val="left"/>
      <w:pPr>
        <w:tabs>
          <w:tab w:val="num" w:pos="2880"/>
        </w:tabs>
        <w:ind w:left="2880" w:hanging="360"/>
      </w:pPr>
      <w:rPr>
        <w:rFonts w:ascii="Symbol" w:hAnsi="Symbol"/>
      </w:rPr>
    </w:lvl>
    <w:lvl w:ilvl="4" w:tplc="4FBAFADA">
      <w:start w:val="1"/>
      <w:numFmt w:val="bullet"/>
      <w:lvlText w:val="o"/>
      <w:lvlJc w:val="left"/>
      <w:pPr>
        <w:tabs>
          <w:tab w:val="num" w:pos="3600"/>
        </w:tabs>
        <w:ind w:left="3600" w:hanging="360"/>
      </w:pPr>
      <w:rPr>
        <w:rFonts w:ascii="Courier New" w:hAnsi="Courier New"/>
      </w:rPr>
    </w:lvl>
    <w:lvl w:ilvl="5" w:tplc="111CC032">
      <w:start w:val="1"/>
      <w:numFmt w:val="bullet"/>
      <w:lvlText w:val=""/>
      <w:lvlJc w:val="left"/>
      <w:pPr>
        <w:tabs>
          <w:tab w:val="num" w:pos="4320"/>
        </w:tabs>
        <w:ind w:left="4320" w:hanging="360"/>
      </w:pPr>
      <w:rPr>
        <w:rFonts w:ascii="Wingdings" w:hAnsi="Wingdings"/>
      </w:rPr>
    </w:lvl>
    <w:lvl w:ilvl="6" w:tplc="CC28D836">
      <w:start w:val="1"/>
      <w:numFmt w:val="bullet"/>
      <w:lvlText w:val=""/>
      <w:lvlJc w:val="left"/>
      <w:pPr>
        <w:tabs>
          <w:tab w:val="num" w:pos="5040"/>
        </w:tabs>
        <w:ind w:left="5040" w:hanging="360"/>
      </w:pPr>
      <w:rPr>
        <w:rFonts w:ascii="Symbol" w:hAnsi="Symbol"/>
      </w:rPr>
    </w:lvl>
    <w:lvl w:ilvl="7" w:tplc="38127006">
      <w:start w:val="1"/>
      <w:numFmt w:val="bullet"/>
      <w:lvlText w:val="o"/>
      <w:lvlJc w:val="left"/>
      <w:pPr>
        <w:tabs>
          <w:tab w:val="num" w:pos="5760"/>
        </w:tabs>
        <w:ind w:left="5760" w:hanging="360"/>
      </w:pPr>
      <w:rPr>
        <w:rFonts w:ascii="Courier New" w:hAnsi="Courier New"/>
      </w:rPr>
    </w:lvl>
    <w:lvl w:ilvl="8" w:tplc="2E689496">
      <w:start w:val="1"/>
      <w:numFmt w:val="bullet"/>
      <w:lvlText w:val=""/>
      <w:lvlJc w:val="left"/>
      <w:pPr>
        <w:tabs>
          <w:tab w:val="num" w:pos="6480"/>
        </w:tabs>
        <w:ind w:left="6480" w:hanging="360"/>
      </w:pPr>
      <w:rPr>
        <w:rFonts w:ascii="Wingdings" w:hAnsi="Wingdings"/>
      </w:rPr>
    </w:lvl>
  </w:abstractNum>
  <w:abstractNum w:abstractNumId="18" w15:restartNumberingAfterBreak="0">
    <w:nsid w:val="63D526BF"/>
    <w:multiLevelType w:val="hybridMultilevel"/>
    <w:tmpl w:val="63D526BF"/>
    <w:lvl w:ilvl="0" w:tplc="E5F0AE6C">
      <w:start w:val="1"/>
      <w:numFmt w:val="bullet"/>
      <w:lvlText w:val=""/>
      <w:lvlJc w:val="left"/>
      <w:pPr>
        <w:ind w:left="720" w:hanging="360"/>
      </w:pPr>
      <w:rPr>
        <w:rFonts w:ascii="Symbol" w:hAnsi="Symbol"/>
      </w:rPr>
    </w:lvl>
    <w:lvl w:ilvl="1" w:tplc="F7203A82">
      <w:start w:val="1"/>
      <w:numFmt w:val="bullet"/>
      <w:lvlText w:val="o"/>
      <w:lvlJc w:val="left"/>
      <w:pPr>
        <w:tabs>
          <w:tab w:val="num" w:pos="1440"/>
        </w:tabs>
        <w:ind w:left="1440" w:hanging="360"/>
      </w:pPr>
      <w:rPr>
        <w:rFonts w:ascii="Courier New" w:hAnsi="Courier New"/>
      </w:rPr>
    </w:lvl>
    <w:lvl w:ilvl="2" w:tplc="EE9EB8A0">
      <w:start w:val="1"/>
      <w:numFmt w:val="bullet"/>
      <w:lvlText w:val=""/>
      <w:lvlJc w:val="left"/>
      <w:pPr>
        <w:tabs>
          <w:tab w:val="num" w:pos="2160"/>
        </w:tabs>
        <w:ind w:left="2160" w:hanging="360"/>
      </w:pPr>
      <w:rPr>
        <w:rFonts w:ascii="Wingdings" w:hAnsi="Wingdings"/>
      </w:rPr>
    </w:lvl>
    <w:lvl w:ilvl="3" w:tplc="4074EBC4">
      <w:start w:val="1"/>
      <w:numFmt w:val="bullet"/>
      <w:lvlText w:val=""/>
      <w:lvlJc w:val="left"/>
      <w:pPr>
        <w:tabs>
          <w:tab w:val="num" w:pos="2880"/>
        </w:tabs>
        <w:ind w:left="2880" w:hanging="360"/>
      </w:pPr>
      <w:rPr>
        <w:rFonts w:ascii="Symbol" w:hAnsi="Symbol"/>
      </w:rPr>
    </w:lvl>
    <w:lvl w:ilvl="4" w:tplc="7598A9D2">
      <w:start w:val="1"/>
      <w:numFmt w:val="bullet"/>
      <w:lvlText w:val="o"/>
      <w:lvlJc w:val="left"/>
      <w:pPr>
        <w:tabs>
          <w:tab w:val="num" w:pos="3600"/>
        </w:tabs>
        <w:ind w:left="3600" w:hanging="360"/>
      </w:pPr>
      <w:rPr>
        <w:rFonts w:ascii="Courier New" w:hAnsi="Courier New"/>
      </w:rPr>
    </w:lvl>
    <w:lvl w:ilvl="5" w:tplc="7DE06076">
      <w:start w:val="1"/>
      <w:numFmt w:val="bullet"/>
      <w:lvlText w:val=""/>
      <w:lvlJc w:val="left"/>
      <w:pPr>
        <w:tabs>
          <w:tab w:val="num" w:pos="4320"/>
        </w:tabs>
        <w:ind w:left="4320" w:hanging="360"/>
      </w:pPr>
      <w:rPr>
        <w:rFonts w:ascii="Wingdings" w:hAnsi="Wingdings"/>
      </w:rPr>
    </w:lvl>
    <w:lvl w:ilvl="6" w:tplc="F266B7FC">
      <w:start w:val="1"/>
      <w:numFmt w:val="bullet"/>
      <w:lvlText w:val=""/>
      <w:lvlJc w:val="left"/>
      <w:pPr>
        <w:tabs>
          <w:tab w:val="num" w:pos="5040"/>
        </w:tabs>
        <w:ind w:left="5040" w:hanging="360"/>
      </w:pPr>
      <w:rPr>
        <w:rFonts w:ascii="Symbol" w:hAnsi="Symbol"/>
      </w:rPr>
    </w:lvl>
    <w:lvl w:ilvl="7" w:tplc="D8828EE4">
      <w:start w:val="1"/>
      <w:numFmt w:val="bullet"/>
      <w:lvlText w:val="o"/>
      <w:lvlJc w:val="left"/>
      <w:pPr>
        <w:tabs>
          <w:tab w:val="num" w:pos="5760"/>
        </w:tabs>
        <w:ind w:left="5760" w:hanging="360"/>
      </w:pPr>
      <w:rPr>
        <w:rFonts w:ascii="Courier New" w:hAnsi="Courier New"/>
      </w:rPr>
    </w:lvl>
    <w:lvl w:ilvl="8" w:tplc="62CA453A">
      <w:start w:val="1"/>
      <w:numFmt w:val="bullet"/>
      <w:lvlText w:val=""/>
      <w:lvlJc w:val="left"/>
      <w:pPr>
        <w:tabs>
          <w:tab w:val="num" w:pos="6480"/>
        </w:tabs>
        <w:ind w:left="6480" w:hanging="360"/>
      </w:pPr>
      <w:rPr>
        <w:rFonts w:ascii="Wingdings" w:hAnsi="Wingdings"/>
      </w:rPr>
    </w:lvl>
  </w:abstractNum>
  <w:abstractNum w:abstractNumId="19" w15:restartNumberingAfterBreak="0">
    <w:nsid w:val="63D526C0"/>
    <w:multiLevelType w:val="hybridMultilevel"/>
    <w:tmpl w:val="63D526C0"/>
    <w:lvl w:ilvl="0" w:tplc="1D128B1A">
      <w:start w:val="1"/>
      <w:numFmt w:val="bullet"/>
      <w:lvlText w:val=""/>
      <w:lvlJc w:val="left"/>
      <w:pPr>
        <w:ind w:left="720" w:hanging="360"/>
      </w:pPr>
      <w:rPr>
        <w:rFonts w:ascii="Symbol" w:hAnsi="Symbol"/>
      </w:rPr>
    </w:lvl>
    <w:lvl w:ilvl="1" w:tplc="F1B2D050">
      <w:start w:val="1"/>
      <w:numFmt w:val="bullet"/>
      <w:lvlText w:val="o"/>
      <w:lvlJc w:val="left"/>
      <w:pPr>
        <w:tabs>
          <w:tab w:val="num" w:pos="1440"/>
        </w:tabs>
        <w:ind w:left="1440" w:hanging="360"/>
      </w:pPr>
      <w:rPr>
        <w:rFonts w:ascii="Courier New" w:hAnsi="Courier New"/>
      </w:rPr>
    </w:lvl>
    <w:lvl w:ilvl="2" w:tplc="46967936">
      <w:start w:val="1"/>
      <w:numFmt w:val="bullet"/>
      <w:lvlText w:val=""/>
      <w:lvlJc w:val="left"/>
      <w:pPr>
        <w:tabs>
          <w:tab w:val="num" w:pos="2160"/>
        </w:tabs>
        <w:ind w:left="2160" w:hanging="360"/>
      </w:pPr>
      <w:rPr>
        <w:rFonts w:ascii="Wingdings" w:hAnsi="Wingdings"/>
      </w:rPr>
    </w:lvl>
    <w:lvl w:ilvl="3" w:tplc="ACAAA19A">
      <w:start w:val="1"/>
      <w:numFmt w:val="bullet"/>
      <w:lvlText w:val=""/>
      <w:lvlJc w:val="left"/>
      <w:pPr>
        <w:tabs>
          <w:tab w:val="num" w:pos="2880"/>
        </w:tabs>
        <w:ind w:left="2880" w:hanging="360"/>
      </w:pPr>
      <w:rPr>
        <w:rFonts w:ascii="Symbol" w:hAnsi="Symbol"/>
      </w:rPr>
    </w:lvl>
    <w:lvl w:ilvl="4" w:tplc="1320FFD0">
      <w:start w:val="1"/>
      <w:numFmt w:val="bullet"/>
      <w:lvlText w:val="o"/>
      <w:lvlJc w:val="left"/>
      <w:pPr>
        <w:tabs>
          <w:tab w:val="num" w:pos="3600"/>
        </w:tabs>
        <w:ind w:left="3600" w:hanging="360"/>
      </w:pPr>
      <w:rPr>
        <w:rFonts w:ascii="Courier New" w:hAnsi="Courier New"/>
      </w:rPr>
    </w:lvl>
    <w:lvl w:ilvl="5" w:tplc="6C509C6C">
      <w:start w:val="1"/>
      <w:numFmt w:val="bullet"/>
      <w:lvlText w:val=""/>
      <w:lvlJc w:val="left"/>
      <w:pPr>
        <w:tabs>
          <w:tab w:val="num" w:pos="4320"/>
        </w:tabs>
        <w:ind w:left="4320" w:hanging="360"/>
      </w:pPr>
      <w:rPr>
        <w:rFonts w:ascii="Wingdings" w:hAnsi="Wingdings"/>
      </w:rPr>
    </w:lvl>
    <w:lvl w:ilvl="6" w:tplc="8966B502">
      <w:start w:val="1"/>
      <w:numFmt w:val="bullet"/>
      <w:lvlText w:val=""/>
      <w:lvlJc w:val="left"/>
      <w:pPr>
        <w:tabs>
          <w:tab w:val="num" w:pos="5040"/>
        </w:tabs>
        <w:ind w:left="5040" w:hanging="360"/>
      </w:pPr>
      <w:rPr>
        <w:rFonts w:ascii="Symbol" w:hAnsi="Symbol"/>
      </w:rPr>
    </w:lvl>
    <w:lvl w:ilvl="7" w:tplc="85465BDA">
      <w:start w:val="1"/>
      <w:numFmt w:val="bullet"/>
      <w:lvlText w:val="o"/>
      <w:lvlJc w:val="left"/>
      <w:pPr>
        <w:tabs>
          <w:tab w:val="num" w:pos="5760"/>
        </w:tabs>
        <w:ind w:left="5760" w:hanging="360"/>
      </w:pPr>
      <w:rPr>
        <w:rFonts w:ascii="Courier New" w:hAnsi="Courier New"/>
      </w:rPr>
    </w:lvl>
    <w:lvl w:ilvl="8" w:tplc="1F266CD2">
      <w:start w:val="1"/>
      <w:numFmt w:val="bullet"/>
      <w:lvlText w:val=""/>
      <w:lvlJc w:val="left"/>
      <w:pPr>
        <w:tabs>
          <w:tab w:val="num" w:pos="6480"/>
        </w:tabs>
        <w:ind w:left="6480" w:hanging="360"/>
      </w:pPr>
      <w:rPr>
        <w:rFonts w:ascii="Wingdings" w:hAnsi="Wingdings"/>
      </w:rPr>
    </w:lvl>
  </w:abstractNum>
  <w:abstractNum w:abstractNumId="20" w15:restartNumberingAfterBreak="0">
    <w:nsid w:val="63D526C1"/>
    <w:multiLevelType w:val="multilevel"/>
    <w:tmpl w:val="63D526C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66A14"/>
    <w:rsid w:val="00182B84"/>
    <w:rsid w:val="0018646B"/>
    <w:rsid w:val="00186B9C"/>
    <w:rsid w:val="001E291F"/>
    <w:rsid w:val="001F4938"/>
    <w:rsid w:val="001F54D3"/>
    <w:rsid w:val="00204CC3"/>
    <w:rsid w:val="00233408"/>
    <w:rsid w:val="00267723"/>
    <w:rsid w:val="00270637"/>
    <w:rsid w:val="0027067B"/>
    <w:rsid w:val="0029035C"/>
    <w:rsid w:val="002D21E3"/>
    <w:rsid w:val="002E174F"/>
    <w:rsid w:val="002F6A28"/>
    <w:rsid w:val="00303D9D"/>
    <w:rsid w:val="00304AAE"/>
    <w:rsid w:val="003124EC"/>
    <w:rsid w:val="003572B4"/>
    <w:rsid w:val="00381B96"/>
    <w:rsid w:val="00383F7A"/>
    <w:rsid w:val="00396AF4"/>
    <w:rsid w:val="003B2BBF"/>
    <w:rsid w:val="003D57A3"/>
    <w:rsid w:val="0041584A"/>
    <w:rsid w:val="004423A4"/>
    <w:rsid w:val="00467032"/>
    <w:rsid w:val="0046754A"/>
    <w:rsid w:val="0048173D"/>
    <w:rsid w:val="004C27A4"/>
    <w:rsid w:val="004E51B2"/>
    <w:rsid w:val="004F203A"/>
    <w:rsid w:val="0050703F"/>
    <w:rsid w:val="005104AF"/>
    <w:rsid w:val="005336B8"/>
    <w:rsid w:val="00533DC1"/>
    <w:rsid w:val="0054317D"/>
    <w:rsid w:val="005446AA"/>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040E"/>
    <w:rsid w:val="007E1308"/>
    <w:rsid w:val="007E6507"/>
    <w:rsid w:val="007F2B8E"/>
    <w:rsid w:val="008055FB"/>
    <w:rsid w:val="00807247"/>
    <w:rsid w:val="00812D1D"/>
    <w:rsid w:val="008159AC"/>
    <w:rsid w:val="00832EE1"/>
    <w:rsid w:val="008378EF"/>
    <w:rsid w:val="00840C2B"/>
    <w:rsid w:val="008603C5"/>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7FAD"/>
    <w:rsid w:val="009239F7"/>
    <w:rsid w:val="00955D8A"/>
    <w:rsid w:val="00964F4F"/>
    <w:rsid w:val="0097650D"/>
    <w:rsid w:val="009811DD"/>
    <w:rsid w:val="00984DF3"/>
    <w:rsid w:val="00990E7D"/>
    <w:rsid w:val="009A6F54"/>
    <w:rsid w:val="009A72C6"/>
    <w:rsid w:val="009D1FF8"/>
    <w:rsid w:val="009F1F2F"/>
    <w:rsid w:val="00A6057A"/>
    <w:rsid w:val="00A71BE1"/>
    <w:rsid w:val="00A74017"/>
    <w:rsid w:val="00A949B0"/>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A46"/>
    <w:rsid w:val="00CD7D97"/>
    <w:rsid w:val="00CE3EE6"/>
    <w:rsid w:val="00CE4BA1"/>
    <w:rsid w:val="00D000C7"/>
    <w:rsid w:val="00D52A9D"/>
    <w:rsid w:val="00D55AAD"/>
    <w:rsid w:val="00D70F5B"/>
    <w:rsid w:val="00D747AE"/>
    <w:rsid w:val="00D9226C"/>
    <w:rsid w:val="00DA20BD"/>
    <w:rsid w:val="00DE50DB"/>
    <w:rsid w:val="00DF6AE1"/>
    <w:rsid w:val="00E04D5F"/>
    <w:rsid w:val="00E147CB"/>
    <w:rsid w:val="00E20B42"/>
    <w:rsid w:val="00E25473"/>
    <w:rsid w:val="00E46FD5"/>
    <w:rsid w:val="00E544BB"/>
    <w:rsid w:val="00E56545"/>
    <w:rsid w:val="00E63AC7"/>
    <w:rsid w:val="00E67CF3"/>
    <w:rsid w:val="00E82AEC"/>
    <w:rsid w:val="00E969D2"/>
    <w:rsid w:val="00EA5D4F"/>
    <w:rsid w:val="00EB6C56"/>
    <w:rsid w:val="00ED54E0"/>
    <w:rsid w:val="00ED5DBD"/>
    <w:rsid w:val="00ED66D3"/>
    <w:rsid w:val="00EE3A11"/>
    <w:rsid w:val="00EE4445"/>
    <w:rsid w:val="00F0047B"/>
    <w:rsid w:val="00F263FA"/>
    <w:rsid w:val="00F32397"/>
    <w:rsid w:val="00F40595"/>
    <w:rsid w:val="00F650F7"/>
    <w:rsid w:val="00F85C99"/>
    <w:rsid w:val="00F97AEE"/>
    <w:rsid w:val="00FA4811"/>
    <w:rsid w:val="00FA5EBC"/>
    <w:rsid w:val="00FC3A61"/>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ED5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eca.govt.nz" TargetMode="External"/><Relationship Id="rId13" Type="http://schemas.openxmlformats.org/officeDocument/2006/relationships/hyperlink" Target="https://www.legislation.gov.au/Details/F2013L016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bie.govt.nz" TargetMode="External"/><Relationship Id="rId12" Type="http://schemas.openxmlformats.org/officeDocument/2006/relationships/hyperlink" Target="https://shop.standards.govt.nz/search/e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regulation/public/2002/0009/latest/DLM108730.html?search=ts_act%40bill%40regulation%40deemedreg_energy+efficiency_resel_25_a" TargetMode="External"/><Relationship Id="rId5" Type="http://schemas.openxmlformats.org/officeDocument/2006/relationships/footnotes" Target="footnotes.xml"/><Relationship Id="rId15" Type="http://schemas.openxmlformats.org/officeDocument/2006/relationships/hyperlink" Target="http://www.energyrating.gov.au/products/space-heating-and-cooling/air-conditioners" TargetMode="External"/><Relationship Id="rId23" Type="http://schemas.openxmlformats.org/officeDocument/2006/relationships/theme" Target="theme/theme1.xml"/><Relationship Id="rId10" Type="http://schemas.openxmlformats.org/officeDocument/2006/relationships/hyperlink" Target="http://www.energyrating.gov.au/products/space-heating-and-cooling/air-conditioner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nergyrating.gov.au/products/space-heating-and-cooling/air-conditioners" TargetMode="External"/><Relationship Id="rId14" Type="http://schemas.openxmlformats.org/officeDocument/2006/relationships/hyperlink" Target="http://www.eeca.govt.nz"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1666</Words>
  <Characters>10193</Characters>
  <Application>Microsoft Office Word</Application>
  <DocSecurity>0</DocSecurity>
  <Lines>202</Lines>
  <Paragraphs>102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14</cp:revision>
  <dcterms:created xsi:type="dcterms:W3CDTF">2019-03-21T11:15:00Z</dcterms:created>
  <dcterms:modified xsi:type="dcterms:W3CDTF">2019-03-21T14:21:00Z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G/TBT/N/NZL/86</vt:lpwstr>
  </property>
</Properties>
</file>