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3149E" w14:textId="77777777" w:rsidR="009239F7" w:rsidRPr="002F6A28" w:rsidRDefault="000E4369" w:rsidP="002F6A28">
      <w:pPr>
        <w:pStyle w:val="Title"/>
        <w:rPr>
          <w:caps w:val="0"/>
          <w:kern w:val="0"/>
        </w:rPr>
      </w:pPr>
      <w:r w:rsidRPr="002F6A28">
        <w:rPr>
          <w:caps w:val="0"/>
          <w:kern w:val="0"/>
        </w:rPr>
        <w:t>NOTIFICATION</w:t>
      </w:r>
    </w:p>
    <w:p w14:paraId="620AE41D" w14:textId="77777777" w:rsidR="009239F7" w:rsidRPr="002F6A28" w:rsidRDefault="000E4369" w:rsidP="002F6A28">
      <w:pPr>
        <w:jc w:val="center"/>
      </w:pPr>
      <w:r w:rsidRPr="002F6A28">
        <w:t>The following notification is being circulated in accordance with Article 10.6</w:t>
      </w:r>
    </w:p>
    <w:p w14:paraId="56DE09E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3E2617" w14:paraId="13AFAD6B" w14:textId="77777777" w:rsidTr="0069259F">
        <w:tc>
          <w:tcPr>
            <w:tcW w:w="713" w:type="dxa"/>
            <w:tcBorders>
              <w:bottom w:val="single" w:sz="6" w:space="0" w:color="auto"/>
            </w:tcBorders>
            <w:shd w:val="clear" w:color="auto" w:fill="auto"/>
          </w:tcPr>
          <w:p w14:paraId="1F2E7C79" w14:textId="77777777" w:rsidR="00F85C99" w:rsidRPr="002F6A28" w:rsidRDefault="000E4369" w:rsidP="002F6A28">
            <w:pPr>
              <w:spacing w:before="120" w:after="120"/>
              <w:jc w:val="left"/>
            </w:pPr>
            <w:r w:rsidRPr="002F6A28">
              <w:rPr>
                <w:b/>
              </w:rPr>
              <w:t>1.</w:t>
            </w:r>
          </w:p>
        </w:tc>
        <w:tc>
          <w:tcPr>
            <w:tcW w:w="8546" w:type="dxa"/>
            <w:tcBorders>
              <w:bottom w:val="single" w:sz="6" w:space="0" w:color="auto"/>
            </w:tcBorders>
            <w:shd w:val="clear" w:color="auto" w:fill="auto"/>
          </w:tcPr>
          <w:p w14:paraId="5569DF1C" w14:textId="77777777" w:rsidR="00F85C99" w:rsidRPr="002F6A28" w:rsidRDefault="000E4369"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Mauritius</w:t>
            </w:r>
            <w:bookmarkEnd w:id="1"/>
            <w:r w:rsidRPr="002F6A28">
              <w:t xml:space="preserve"> </w:t>
            </w:r>
          </w:p>
          <w:p w14:paraId="59A11501" w14:textId="77777777" w:rsidR="00F85C99" w:rsidRPr="002F6A28" w:rsidRDefault="000E4369"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3E2617" w14:paraId="4774C964" w14:textId="77777777" w:rsidTr="0069259F">
        <w:tc>
          <w:tcPr>
            <w:tcW w:w="713" w:type="dxa"/>
            <w:tcBorders>
              <w:top w:val="single" w:sz="6" w:space="0" w:color="auto"/>
              <w:bottom w:val="single" w:sz="6" w:space="0" w:color="auto"/>
            </w:tcBorders>
            <w:shd w:val="clear" w:color="auto" w:fill="auto"/>
          </w:tcPr>
          <w:p w14:paraId="559CA47B" w14:textId="77777777" w:rsidR="00F85C99" w:rsidRPr="002F6A28" w:rsidRDefault="000E4369"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55EEEE1" w14:textId="77777777" w:rsidR="00F85C99" w:rsidRPr="002F6A28" w:rsidRDefault="000E4369"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 xml:space="preserve">Ministry of Environment, Solid Waste Management and Climate Change </w:t>
            </w:r>
            <w:bookmarkEnd w:id="5"/>
          </w:p>
          <w:p w14:paraId="55FF12AA" w14:textId="77777777" w:rsidR="00F85C99" w:rsidRPr="002F6A28" w:rsidRDefault="000E4369"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357BF760" w14:textId="77777777" w:rsidR="002D7926" w:rsidRDefault="000E4369" w:rsidP="00AA646C">
            <w:pPr>
              <w:spacing w:after="120"/>
              <w:jc w:val="left"/>
            </w:pPr>
            <w:r w:rsidRPr="002F6A28">
              <w:t xml:space="preserve">Mrs. D. </w:t>
            </w:r>
            <w:proofErr w:type="spellStart"/>
            <w:r w:rsidRPr="002F6A28">
              <w:t>Boodhun</w:t>
            </w:r>
            <w:proofErr w:type="spellEnd"/>
            <w:r w:rsidRPr="002F6A28">
              <w:br/>
              <w:t>Divisional Environment Officer</w:t>
            </w:r>
            <w:r w:rsidRPr="002F6A28">
              <w:br/>
              <w:t>Ministry of Environment, Solid Waste Management and Climate change</w:t>
            </w:r>
            <w:r w:rsidRPr="002F6A28">
              <w:br/>
              <w:t>Ken Lee Tower</w:t>
            </w:r>
            <w:r w:rsidRPr="002F6A28">
              <w:br/>
              <w:t>Barracks Street, Port Louis</w:t>
            </w:r>
            <w:r w:rsidRPr="002F6A28">
              <w:br/>
              <w:t>T :+ 230 213 3058</w:t>
            </w:r>
            <w:r w:rsidRPr="002F6A28">
              <w:br/>
              <w:t>F : 211 3865</w:t>
            </w:r>
            <w:r w:rsidRPr="002F6A28">
              <w:br/>
              <w:t xml:space="preserve">E-mail: </w:t>
            </w:r>
            <w:hyperlink r:id="rId7" w:history="1">
              <w:r w:rsidRPr="002F6A28">
                <w:rPr>
                  <w:color w:val="0000FF"/>
                  <w:u w:val="single"/>
                </w:rPr>
                <w:t>dboodhun@govmu.org</w:t>
              </w:r>
            </w:hyperlink>
          </w:p>
          <w:p w14:paraId="6FCDDBC3" w14:textId="77777777" w:rsidR="004024BD" w:rsidRPr="002F6A28" w:rsidRDefault="000E4369" w:rsidP="00AA646C">
            <w:pPr>
              <w:spacing w:after="120"/>
              <w:jc w:val="left"/>
            </w:pPr>
            <w:r w:rsidRPr="002F6A28">
              <w:t xml:space="preserve">TBT National Notification Authority </w:t>
            </w:r>
            <w:r w:rsidRPr="002F6A28">
              <w:br/>
              <w:t>International Trade Division</w:t>
            </w:r>
            <w:r w:rsidRPr="002F6A28">
              <w:br/>
              <w:t>Ministry of Foreign Affair, Regional Integration and International Trade</w:t>
            </w:r>
            <w:r w:rsidRPr="002F6A28">
              <w:br/>
              <w:t>La Chaussée Street, Port-Louis</w:t>
            </w:r>
            <w:r w:rsidRPr="002F6A28">
              <w:br/>
              <w:t xml:space="preserve">Email: </w:t>
            </w:r>
            <w:hyperlink r:id="rId8" w:history="1">
              <w:r w:rsidRPr="002F6A28">
                <w:rPr>
                  <w:color w:val="0000FF"/>
                  <w:u w:val="single"/>
                </w:rPr>
                <w:t>motas@intent.mu</w:t>
              </w:r>
            </w:hyperlink>
            <w:r w:rsidRPr="002F6A28">
              <w:t xml:space="preserve">; </w:t>
            </w:r>
            <w:hyperlink r:id="rId9" w:history="1">
              <w:r w:rsidRPr="002F6A28">
                <w:rPr>
                  <w:color w:val="0000FF"/>
                  <w:u w:val="single"/>
                </w:rPr>
                <w:t>vidan_2</w:t>
              </w:r>
              <w:bookmarkStart w:id="8" w:name="_GoBack"/>
              <w:bookmarkEnd w:id="8"/>
              <w:r w:rsidRPr="002F6A28">
                <w:rPr>
                  <w:color w:val="0000FF"/>
                  <w:u w:val="single"/>
                </w:rPr>
                <w:t>@</w:t>
              </w:r>
              <w:r w:rsidRPr="002F6A28">
                <w:rPr>
                  <w:color w:val="0000FF"/>
                  <w:u w:val="single"/>
                </w:rPr>
                <w:t>yahoo.com</w:t>
              </w:r>
            </w:hyperlink>
            <w:bookmarkEnd w:id="7"/>
          </w:p>
        </w:tc>
      </w:tr>
      <w:tr w:rsidR="003E2617" w14:paraId="0672C95C" w14:textId="77777777" w:rsidTr="0069259F">
        <w:tc>
          <w:tcPr>
            <w:tcW w:w="713" w:type="dxa"/>
            <w:tcBorders>
              <w:top w:val="single" w:sz="6" w:space="0" w:color="auto"/>
              <w:bottom w:val="single" w:sz="6" w:space="0" w:color="auto"/>
            </w:tcBorders>
            <w:shd w:val="clear" w:color="auto" w:fill="auto"/>
          </w:tcPr>
          <w:p w14:paraId="665EDD6A" w14:textId="77777777" w:rsidR="00F85C99" w:rsidRPr="002F6A28" w:rsidRDefault="000E4369"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60610E69" w14:textId="77777777" w:rsidR="00F85C99" w:rsidRPr="0058336F" w:rsidRDefault="000E4369"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  </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  </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X</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3E2617" w14:paraId="37F71A85" w14:textId="77777777" w:rsidTr="0069259F">
        <w:tc>
          <w:tcPr>
            <w:tcW w:w="713" w:type="dxa"/>
            <w:tcBorders>
              <w:top w:val="single" w:sz="6" w:space="0" w:color="auto"/>
              <w:bottom w:val="single" w:sz="6" w:space="0" w:color="auto"/>
            </w:tcBorders>
            <w:shd w:val="clear" w:color="auto" w:fill="auto"/>
          </w:tcPr>
          <w:p w14:paraId="7CA38185" w14:textId="77777777" w:rsidR="00F85C99" w:rsidRPr="002F6A28" w:rsidRDefault="000E4369"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27ACC6E0" w14:textId="77777777" w:rsidR="002D7926" w:rsidRDefault="000E4369"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w:t>
            </w:r>
          </w:p>
          <w:p w14:paraId="2A564715" w14:textId="77777777" w:rsidR="002D7926" w:rsidRDefault="000E4369" w:rsidP="002F6A28">
            <w:pPr>
              <w:spacing w:before="120" w:after="120"/>
            </w:pPr>
            <w:r w:rsidRPr="00C379C8">
              <w:t>Non</w:t>
            </w:r>
            <w:r>
              <w:noBreakHyphen/>
            </w:r>
            <w:r w:rsidRPr="00C379C8">
              <w:t xml:space="preserve">Biodegradable Single Use Plastic products </w:t>
            </w:r>
          </w:p>
          <w:p w14:paraId="4AF1C3F3" w14:textId="77777777" w:rsidR="00F85C99" w:rsidRPr="002F6A28" w:rsidRDefault="000E4369" w:rsidP="002F6A28">
            <w:pPr>
              <w:spacing w:before="120" w:after="120"/>
            </w:pPr>
            <w:r w:rsidRPr="00C379C8">
              <w:t>Biodegradable Single Use Products</w:t>
            </w:r>
            <w:bookmarkStart w:id="21" w:name="sps3a"/>
            <w:bookmarkEnd w:id="21"/>
          </w:p>
        </w:tc>
      </w:tr>
      <w:tr w:rsidR="003E2617" w14:paraId="2287B191" w14:textId="77777777" w:rsidTr="0069259F">
        <w:tc>
          <w:tcPr>
            <w:tcW w:w="713" w:type="dxa"/>
            <w:tcBorders>
              <w:top w:val="single" w:sz="6" w:space="0" w:color="auto"/>
              <w:bottom w:val="single" w:sz="6" w:space="0" w:color="auto"/>
            </w:tcBorders>
            <w:shd w:val="clear" w:color="auto" w:fill="auto"/>
          </w:tcPr>
          <w:p w14:paraId="1DC1209B" w14:textId="77777777" w:rsidR="00F85C99" w:rsidRPr="002F6A28" w:rsidRDefault="000E4369"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50CAE4E" w14:textId="77777777" w:rsidR="00F85C99" w:rsidRPr="002F6A28" w:rsidRDefault="000E4369"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Environment Protection (Control of Single use Plastic Products) Regulations 2020 (15 page(s), in English)</w:t>
            </w:r>
            <w:bookmarkStart w:id="23" w:name="sps5a"/>
            <w:bookmarkStart w:id="24" w:name="sps5c"/>
            <w:bookmarkStart w:id="25" w:name="sps5b"/>
            <w:bookmarkEnd w:id="23"/>
            <w:bookmarkEnd w:id="24"/>
            <w:bookmarkEnd w:id="25"/>
          </w:p>
        </w:tc>
      </w:tr>
      <w:tr w:rsidR="003E2617" w14:paraId="36CF5943" w14:textId="77777777" w:rsidTr="0069259F">
        <w:tc>
          <w:tcPr>
            <w:tcW w:w="713" w:type="dxa"/>
            <w:tcBorders>
              <w:top w:val="single" w:sz="6" w:space="0" w:color="auto"/>
              <w:bottom w:val="single" w:sz="6" w:space="0" w:color="auto"/>
            </w:tcBorders>
            <w:shd w:val="clear" w:color="auto" w:fill="auto"/>
          </w:tcPr>
          <w:p w14:paraId="4AB3C93D" w14:textId="77777777" w:rsidR="00F85C99" w:rsidRPr="002F6A28" w:rsidRDefault="000E4369"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E3C0086" w14:textId="77777777" w:rsidR="002D7926" w:rsidRDefault="000E4369" w:rsidP="002D7926">
            <w:pPr>
              <w:spacing w:before="120" w:after="120"/>
            </w:pPr>
            <w:bookmarkStart w:id="26" w:name="X_TBT_Reg_6A"/>
            <w:r w:rsidRPr="002F6A28">
              <w:rPr>
                <w:b/>
              </w:rPr>
              <w:t>Description of content</w:t>
            </w:r>
            <w:bookmarkEnd w:id="26"/>
            <w:r w:rsidRPr="002F6A28">
              <w:rPr>
                <w:b/>
              </w:rPr>
              <w:t>:</w:t>
            </w:r>
            <w:r w:rsidR="00FE448B" w:rsidRPr="00C379C8">
              <w:t xml:space="preserve"> </w:t>
            </w:r>
          </w:p>
          <w:p w14:paraId="0EED0CF1" w14:textId="77777777" w:rsidR="00F85C99" w:rsidRPr="002D7926" w:rsidRDefault="000E4369" w:rsidP="002D7926">
            <w:pPr>
              <w:spacing w:before="120" w:after="120"/>
              <w:rPr>
                <w:u w:val="single"/>
              </w:rPr>
            </w:pPr>
            <w:r w:rsidRPr="002D7926">
              <w:rPr>
                <w:u w:val="single"/>
              </w:rPr>
              <w:t>Salient features of the regulations</w:t>
            </w:r>
          </w:p>
          <w:p w14:paraId="3716418F" w14:textId="77777777" w:rsidR="00FE448B" w:rsidRPr="00C379C8" w:rsidRDefault="000E4369" w:rsidP="002D7926">
            <w:pPr>
              <w:spacing w:after="120"/>
            </w:pPr>
            <w:r w:rsidRPr="00C379C8">
              <w:t>"No person shall import for home consumption, manufacture, possess, sell, supply or use any non-biodegradable single use plastic product specified in Part I of the Second Schedule."</w:t>
            </w:r>
          </w:p>
          <w:p w14:paraId="6BDDD3C7" w14:textId="77777777" w:rsidR="00FE448B" w:rsidRPr="00C379C8" w:rsidRDefault="000E4369" w:rsidP="002D7926">
            <w:pPr>
              <w:numPr>
                <w:ilvl w:val="0"/>
                <w:numId w:val="16"/>
              </w:numPr>
              <w:spacing w:before="120" w:after="120"/>
            </w:pPr>
            <w:r w:rsidRPr="00C379C8">
              <w:t xml:space="preserve">Part I of the second schedule comprises of the following single use </w:t>
            </w:r>
            <w:r w:rsidRPr="00C379C8">
              <w:rPr>
                <w:b/>
                <w:bCs/>
              </w:rPr>
              <w:t>plastics products</w:t>
            </w:r>
            <w:r w:rsidRPr="00C379C8">
              <w:t xml:space="preserve">: Cutlery (forks, knives, spoons, chopsticks), Plate, Cup, Bowl, Tray, Straw, Beverage stirrer, Hinged container, plastic lid for single use plastic product </w:t>
            </w:r>
            <w:r w:rsidRPr="00C379C8">
              <w:lastRenderedPageBreak/>
              <w:t>and plastic receptacles of any shape, with or without lid, used to contain food which is intended for immediate consumption, either on the spot or take away and supplied by a food service business.</w:t>
            </w:r>
          </w:p>
          <w:p w14:paraId="3812686A" w14:textId="77777777" w:rsidR="00FE448B" w:rsidRPr="00C379C8" w:rsidRDefault="000E4369" w:rsidP="002D7926">
            <w:pPr>
              <w:numPr>
                <w:ilvl w:val="0"/>
                <w:numId w:val="16"/>
              </w:numPr>
              <w:spacing w:before="120" w:after="120"/>
            </w:pPr>
            <w:r w:rsidRPr="00C379C8">
              <w:t>As from 15 January 2021, the above mentioned single use plastic products will be banned. However, three single use plastic products, namely, plastic tray, plastic hinged container and sealed plastic straws forming an integral part of the packaging of another product will be banned as from 15 April 2021.</w:t>
            </w:r>
          </w:p>
          <w:p w14:paraId="353C6C5F" w14:textId="77777777" w:rsidR="00FE448B" w:rsidRPr="00C379C8" w:rsidRDefault="000E4369" w:rsidP="002D7926">
            <w:pPr>
              <w:spacing w:after="120"/>
            </w:pPr>
            <w:r w:rsidRPr="00C379C8">
              <w:t>"No person shall import or manufacture a biodegradable single use product specified in the First Schedule unless he is registered with the Director."</w:t>
            </w:r>
          </w:p>
          <w:p w14:paraId="6A164563" w14:textId="77777777" w:rsidR="00FE448B" w:rsidRPr="00C379C8" w:rsidRDefault="000E4369" w:rsidP="002D7926">
            <w:pPr>
              <w:numPr>
                <w:ilvl w:val="0"/>
                <w:numId w:val="17"/>
              </w:numPr>
              <w:spacing w:before="120" w:after="120"/>
            </w:pPr>
            <w:r w:rsidRPr="00C379C8">
              <w:t>The First Schedule comprises all of the above listed products but which are made of material other than plastic such as wood, paper, paper pulp, Kraft paper, cellulose, bagasse, bamboo, palm, edible cutlery, and bio-based polymer such as Poly (lactic) acid (PLA), CPLA, PBS.</w:t>
            </w:r>
          </w:p>
          <w:p w14:paraId="7370CEBD" w14:textId="77777777" w:rsidR="00FE448B" w:rsidRPr="00C379C8" w:rsidRDefault="000E4369" w:rsidP="002D7926">
            <w:pPr>
              <w:spacing w:after="120"/>
            </w:pPr>
            <w:r w:rsidRPr="00C379C8">
              <w:t>Importers and manufacturers of biodegradable single use products are required to be registered at the Department of Environment prior to importation or manufacture.</w:t>
            </w:r>
          </w:p>
          <w:p w14:paraId="49B81874" w14:textId="77777777" w:rsidR="00FE448B" w:rsidRPr="00C379C8" w:rsidRDefault="000E4369" w:rsidP="002D7926">
            <w:pPr>
              <w:spacing w:after="120"/>
            </w:pPr>
            <w:r w:rsidRPr="00C379C8">
              <w:t>The steps for registration are as follows:</w:t>
            </w:r>
          </w:p>
          <w:p w14:paraId="368EF448" w14:textId="77777777" w:rsidR="00FE448B" w:rsidRPr="00C379C8" w:rsidRDefault="000E4369" w:rsidP="002D7926">
            <w:pPr>
              <w:spacing w:after="120"/>
            </w:pPr>
            <w:r w:rsidRPr="00C379C8">
              <w:t>(</w:t>
            </w:r>
            <w:proofErr w:type="spellStart"/>
            <w:r w:rsidRPr="00C379C8">
              <w:t>i</w:t>
            </w:r>
            <w:proofErr w:type="spellEnd"/>
            <w:r w:rsidRPr="00C379C8">
              <w:t>) Applicant (Importer and Manufacturer) fills in the prescribed form of the regulations (Third Schedule) and submit to the Department of Environment (DOE).</w:t>
            </w:r>
          </w:p>
          <w:p w14:paraId="253E3557" w14:textId="77777777" w:rsidR="00FE448B" w:rsidRPr="00C379C8" w:rsidRDefault="000E4369" w:rsidP="002D7926">
            <w:pPr>
              <w:spacing w:after="120"/>
            </w:pPr>
            <w:r w:rsidRPr="00C379C8">
              <w:t>(ii) DOE process the application and after obtaining such information and carrying out such investigation, DOE registers the Applicant and issue a Certificate of Registration to the Applicant after payment of 10,000 rupees by the Applicant.</w:t>
            </w:r>
          </w:p>
          <w:p w14:paraId="5E911382" w14:textId="77777777" w:rsidR="00FE448B" w:rsidRPr="00C379C8" w:rsidRDefault="000E4369" w:rsidP="002D7926">
            <w:pPr>
              <w:spacing w:after="120"/>
            </w:pPr>
            <w:r w:rsidRPr="00C379C8">
              <w:t>(iii) Certificate of registration shall be valid for a period of three years and shall be not transferable.</w:t>
            </w:r>
          </w:p>
          <w:p w14:paraId="7EA6584F" w14:textId="77777777" w:rsidR="00FE448B" w:rsidRPr="00C379C8" w:rsidRDefault="000E4369" w:rsidP="002D7926">
            <w:pPr>
              <w:spacing w:after="120"/>
            </w:pPr>
            <w:r w:rsidRPr="00C379C8">
              <w:t>(iv) Certificate of registration shall be renewed no later than 3 months prior to the expiry of the certificate</w:t>
            </w:r>
          </w:p>
          <w:p w14:paraId="4E96D917" w14:textId="77777777" w:rsidR="00FE448B" w:rsidRPr="002D7926" w:rsidRDefault="000E4369" w:rsidP="002D7926">
            <w:pPr>
              <w:spacing w:after="120"/>
              <w:rPr>
                <w:u w:val="single"/>
              </w:rPr>
            </w:pPr>
            <w:r w:rsidRPr="002D7926">
              <w:rPr>
                <w:u w:val="single"/>
              </w:rPr>
              <w:t>Clearance prior to placing of order</w:t>
            </w:r>
          </w:p>
          <w:p w14:paraId="0C133414" w14:textId="77777777" w:rsidR="00FE448B" w:rsidRPr="00C379C8" w:rsidRDefault="000E4369" w:rsidP="002D7926">
            <w:pPr>
              <w:spacing w:after="120"/>
            </w:pPr>
            <w:r w:rsidRPr="00C379C8">
              <w:t>In addition to registration, an importer will be required to apply for a clearance to the Director of Environment at least 30 days prior to placing of order of the respective biodegradable single use product.</w:t>
            </w:r>
          </w:p>
          <w:p w14:paraId="57C1AC3F" w14:textId="77777777" w:rsidR="00FE448B" w:rsidRPr="00C379C8" w:rsidRDefault="000E4369" w:rsidP="002D7926">
            <w:pPr>
              <w:spacing w:after="120"/>
            </w:pPr>
            <w:r w:rsidRPr="00C379C8">
              <w:t>Clearance will have to be obtained on a consignment by consignment basis.</w:t>
            </w:r>
          </w:p>
          <w:p w14:paraId="3BF9C394" w14:textId="77777777" w:rsidR="00FE448B" w:rsidRPr="002D7926" w:rsidRDefault="000E4369" w:rsidP="002D7926">
            <w:pPr>
              <w:spacing w:after="120"/>
              <w:rPr>
                <w:u w:val="single"/>
              </w:rPr>
            </w:pPr>
            <w:r w:rsidRPr="002D7926">
              <w:rPr>
                <w:u w:val="single"/>
              </w:rPr>
              <w:t>Requirements for Application for clearance</w:t>
            </w:r>
          </w:p>
          <w:p w14:paraId="77D0E4AC" w14:textId="77777777" w:rsidR="00FE448B" w:rsidRPr="00C379C8" w:rsidRDefault="000E4369" w:rsidP="002D7926">
            <w:pPr>
              <w:spacing w:after="120"/>
            </w:pPr>
            <w:r w:rsidRPr="00C379C8">
              <w:t>(</w:t>
            </w:r>
            <w:proofErr w:type="spellStart"/>
            <w:r w:rsidRPr="00C379C8">
              <w:t>i</w:t>
            </w:r>
            <w:proofErr w:type="spellEnd"/>
            <w:r w:rsidRPr="00C379C8">
              <w:t>) Certificate of conformity specifying the following information:</w:t>
            </w:r>
          </w:p>
          <w:p w14:paraId="23E18782" w14:textId="77777777" w:rsidR="00FE448B" w:rsidRPr="00C379C8" w:rsidRDefault="000E4369" w:rsidP="002D7926">
            <w:pPr>
              <w:numPr>
                <w:ilvl w:val="0"/>
                <w:numId w:val="18"/>
              </w:numPr>
              <w:spacing w:before="120" w:after="120"/>
            </w:pPr>
            <w:r w:rsidRPr="00C379C8">
              <w:t>the country of origin;</w:t>
            </w:r>
          </w:p>
          <w:p w14:paraId="1E1844CB" w14:textId="77777777" w:rsidR="00FE448B" w:rsidRPr="00C379C8" w:rsidRDefault="000E4369" w:rsidP="002D7926">
            <w:pPr>
              <w:numPr>
                <w:ilvl w:val="0"/>
                <w:numId w:val="18"/>
              </w:numPr>
              <w:spacing w:before="120" w:after="120"/>
            </w:pPr>
            <w:r w:rsidRPr="00C379C8">
              <w:t>the name and contact address of the manufacturer;</w:t>
            </w:r>
          </w:p>
          <w:p w14:paraId="2413ECED" w14:textId="77777777" w:rsidR="00FE448B" w:rsidRPr="00C379C8" w:rsidRDefault="000E4369" w:rsidP="002D7926">
            <w:pPr>
              <w:numPr>
                <w:ilvl w:val="0"/>
                <w:numId w:val="18"/>
              </w:numPr>
              <w:spacing w:before="120" w:after="120"/>
            </w:pPr>
            <w:r w:rsidRPr="00C379C8">
              <w:t>certify that the biodegradable single use product does not contain plastic; and</w:t>
            </w:r>
          </w:p>
          <w:p w14:paraId="2B74F706" w14:textId="77777777" w:rsidR="00FE448B" w:rsidRPr="00C379C8" w:rsidRDefault="000E4369" w:rsidP="002D7926">
            <w:pPr>
              <w:numPr>
                <w:ilvl w:val="0"/>
                <w:numId w:val="18"/>
              </w:numPr>
              <w:spacing w:before="120" w:after="120"/>
            </w:pPr>
            <w:r w:rsidRPr="00C379C8">
              <w:t>list the raw materials used to manufacture the biodegradable single use product.</w:t>
            </w:r>
          </w:p>
          <w:p w14:paraId="41355A20" w14:textId="77777777" w:rsidR="00FE448B" w:rsidRPr="00C379C8" w:rsidRDefault="000E4369" w:rsidP="002D7926">
            <w:pPr>
              <w:spacing w:after="120"/>
            </w:pPr>
            <w:r w:rsidRPr="00C379C8">
              <w:t>(ii) Three samples of the respective biodegradable single use products to be imported will have to be submitted for verification.</w:t>
            </w:r>
          </w:p>
        </w:tc>
      </w:tr>
      <w:tr w:rsidR="003E2617" w14:paraId="5ECB6DCA" w14:textId="77777777" w:rsidTr="0069259F">
        <w:tc>
          <w:tcPr>
            <w:tcW w:w="713" w:type="dxa"/>
            <w:tcBorders>
              <w:top w:val="single" w:sz="6" w:space="0" w:color="auto"/>
              <w:bottom w:val="single" w:sz="6" w:space="0" w:color="auto"/>
            </w:tcBorders>
            <w:shd w:val="clear" w:color="auto" w:fill="auto"/>
          </w:tcPr>
          <w:p w14:paraId="4BA03ECC" w14:textId="77777777" w:rsidR="00F85C99" w:rsidRPr="002F6A28" w:rsidRDefault="000E4369"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5D9601AF" w14:textId="77777777" w:rsidR="00F85C99" w:rsidRPr="002F6A28" w:rsidRDefault="000E4369"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The growing use of short-lived plastics which are not designed for re-use or cost-effective recycling means that they are thrown away into the environment within a short amount of time, even within minutes after they are first utilised. Most plastics do not biodegrade. Instead, they slowly break down into smaller fragments known as micro-plastics. Micro-plastics, if ingested by fish or other marine life, can enter our food chain. Micro-plastics have already been found in common table salt and in both tap and bottled water Studies have found that plastic bags and containers made of expanded polystyrene foam (commonly referred to as "Styrofoam") can take up to thousands of years to decompose, contaminating soil and water. The largest market for plastics today is packaging materials which are mostly single use plastics. Most of these single use plastic products are improperly disposed end up as litter, clogs drains and waterways </w:t>
            </w:r>
            <w:r w:rsidR="00EE3A11" w:rsidRPr="00C379C8">
              <w:lastRenderedPageBreak/>
              <w:t>contributing to flash flood during heavy rain and take up space in our sole landfill which is reaching saturation. Litter in scenic places can negatively impact the tourism industry. Cleaning plastic waste also cost the Government a lot. Mauritius also has limited recycling facility implying that the majority of our plastic waste is accumulating in our landfill. Each year, it has been estimated that Mauritius generates about 76,000 tonnes of plastic wastes. One of the most effective strategy to curb plastic pollution is to reduce their inputs. Government of more than 60 countries around the world has introduced different policy tools from bans to economic instruments such as taxes and extended producer responsibility to tackle plastic pollution. In line with the Government Policy of Zero Plastic by 2030, the objective of the regulations is to curb plastic pollution by controlling the volume of non-biodegradable single use plastic products which most often end up as litter. The regulations also aim to promote biodegradable alternatives</w:t>
            </w:r>
            <w:bookmarkStart w:id="28" w:name="sps7f"/>
            <w:bookmarkEnd w:id="28"/>
          </w:p>
        </w:tc>
      </w:tr>
      <w:tr w:rsidR="003E2617" w:rsidRPr="000E4369" w14:paraId="28E84953" w14:textId="77777777" w:rsidTr="0069259F">
        <w:tc>
          <w:tcPr>
            <w:tcW w:w="713" w:type="dxa"/>
            <w:tcBorders>
              <w:top w:val="single" w:sz="6" w:space="0" w:color="auto"/>
              <w:bottom w:val="single" w:sz="6" w:space="0" w:color="auto"/>
            </w:tcBorders>
            <w:shd w:val="clear" w:color="auto" w:fill="auto"/>
          </w:tcPr>
          <w:p w14:paraId="3D3FC8B5" w14:textId="77777777" w:rsidR="00F85C99" w:rsidRPr="002F6A28" w:rsidRDefault="000E4369"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530397ED" w14:textId="77777777" w:rsidR="002D7926" w:rsidRDefault="000E4369" w:rsidP="002D7926">
            <w:pPr>
              <w:spacing w:before="120" w:after="120"/>
              <w:rPr>
                <w:lang w:val="fr-CH"/>
              </w:rPr>
            </w:pPr>
            <w:bookmarkStart w:id="29" w:name="X_TBT_Reg_8A"/>
            <w:r w:rsidRPr="002D7926">
              <w:rPr>
                <w:b/>
                <w:lang w:val="fr-CH"/>
              </w:rPr>
              <w:t>Relevant documents</w:t>
            </w:r>
            <w:bookmarkEnd w:id="29"/>
            <w:r w:rsidRPr="002D7926">
              <w:rPr>
                <w:b/>
                <w:lang w:val="fr-CH"/>
              </w:rPr>
              <w:t>:</w:t>
            </w:r>
            <w:r w:rsidR="00EE3A11" w:rsidRPr="002D7926">
              <w:rPr>
                <w:lang w:val="fr-CH"/>
              </w:rPr>
              <w:t xml:space="preserve"> </w:t>
            </w:r>
          </w:p>
          <w:p w14:paraId="4BE84693" w14:textId="77777777" w:rsidR="00F85C99" w:rsidRPr="002D7926" w:rsidRDefault="000E4369" w:rsidP="002D7926">
            <w:pPr>
              <w:spacing w:before="120" w:after="120"/>
              <w:rPr>
                <w:lang w:val="fr-CH"/>
              </w:rPr>
            </w:pPr>
            <w:hyperlink r:id="rId10" w:history="1">
              <w:r w:rsidRPr="002D7926">
                <w:rPr>
                  <w:bCs/>
                  <w:color w:val="0000FF"/>
                  <w:u w:val="single"/>
                  <w:lang w:val="fr-CH"/>
                </w:rPr>
                <w:t>https://environment.govmu.org/Documents/Gazetted%20Environment%20Protection%20(Control%20of%20single%2</w:t>
              </w:r>
              <w:r w:rsidRPr="002D7926">
                <w:rPr>
                  <w:bCs/>
                  <w:color w:val="0000FF"/>
                  <w:u w:val="single"/>
                  <w:lang w:val="fr-CH"/>
                </w:rPr>
                <w:t>0</w:t>
              </w:r>
              <w:r w:rsidRPr="002D7926">
                <w:rPr>
                  <w:bCs/>
                  <w:color w:val="0000FF"/>
                  <w:u w:val="single"/>
                  <w:lang w:val="fr-CH"/>
                </w:rPr>
                <w:t>use%20plastic%20products)%20Regulations%202020.pdf</w:t>
              </w:r>
            </w:hyperlink>
          </w:p>
        </w:tc>
      </w:tr>
      <w:tr w:rsidR="003E2617" w14:paraId="49023BE8" w14:textId="77777777" w:rsidTr="00AE6CC8">
        <w:trPr>
          <w:cantSplit/>
        </w:trPr>
        <w:tc>
          <w:tcPr>
            <w:tcW w:w="713" w:type="dxa"/>
            <w:tcBorders>
              <w:top w:val="single" w:sz="6" w:space="0" w:color="auto"/>
              <w:bottom w:val="single" w:sz="6" w:space="0" w:color="auto"/>
            </w:tcBorders>
            <w:shd w:val="clear" w:color="auto" w:fill="auto"/>
          </w:tcPr>
          <w:p w14:paraId="7251B969" w14:textId="77777777" w:rsidR="00EE3A11" w:rsidRPr="002F6A28" w:rsidRDefault="000E4369"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4442DD31" w14:textId="77777777" w:rsidR="00EE3A11" w:rsidRPr="002F6A28" w:rsidRDefault="000E4369" w:rsidP="008953C4">
            <w:pPr>
              <w:spacing w:before="120" w:after="120"/>
            </w:pPr>
            <w:bookmarkStart w:id="30" w:name="X_TBT_Reg_9A"/>
            <w:r w:rsidRPr="002F6A28">
              <w:rPr>
                <w:b/>
              </w:rPr>
              <w:t>Proposed date of adoption</w:t>
            </w:r>
            <w:bookmarkEnd w:id="30"/>
            <w:r w:rsidRPr="002F6A28">
              <w:rPr>
                <w:b/>
              </w:rPr>
              <w:t>:</w:t>
            </w:r>
            <w:r w:rsidRPr="00C379C8">
              <w:t xml:space="preserve"> 18 July 2020</w:t>
            </w:r>
            <w:bookmarkStart w:id="31" w:name="sps10a"/>
            <w:bookmarkStart w:id="32" w:name="sps10b"/>
            <w:bookmarkEnd w:id="31"/>
            <w:bookmarkEnd w:id="32"/>
          </w:p>
          <w:p w14:paraId="542C77F1" w14:textId="77777777" w:rsidR="00EE3A11" w:rsidRPr="002F6A28" w:rsidRDefault="000E4369" w:rsidP="008953C4">
            <w:pPr>
              <w:spacing w:after="120"/>
            </w:pPr>
            <w:bookmarkStart w:id="33" w:name="X_TBT_Reg_9B"/>
            <w:r w:rsidRPr="002F6A28">
              <w:rPr>
                <w:b/>
              </w:rPr>
              <w:t>Proposed date of entry into force</w:t>
            </w:r>
            <w:bookmarkEnd w:id="33"/>
            <w:r w:rsidRPr="002F6A28">
              <w:rPr>
                <w:b/>
              </w:rPr>
              <w:t>:</w:t>
            </w:r>
            <w:r w:rsidRPr="00C379C8">
              <w:t xml:space="preserve"> 15 January 2021</w:t>
            </w:r>
            <w:bookmarkStart w:id="34" w:name="sps11a"/>
            <w:bookmarkStart w:id="35" w:name="sps11b"/>
            <w:bookmarkEnd w:id="34"/>
            <w:bookmarkEnd w:id="35"/>
          </w:p>
        </w:tc>
      </w:tr>
      <w:tr w:rsidR="003E2617" w14:paraId="55DE214E" w14:textId="77777777" w:rsidTr="0069259F">
        <w:tc>
          <w:tcPr>
            <w:tcW w:w="713" w:type="dxa"/>
            <w:tcBorders>
              <w:top w:val="single" w:sz="6" w:space="0" w:color="auto"/>
              <w:bottom w:val="single" w:sz="6" w:space="0" w:color="auto"/>
            </w:tcBorders>
            <w:shd w:val="clear" w:color="auto" w:fill="auto"/>
          </w:tcPr>
          <w:p w14:paraId="75C10793" w14:textId="77777777" w:rsidR="00F85C99" w:rsidRPr="002F6A28" w:rsidRDefault="000E4369"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94C7982" w14:textId="77777777" w:rsidR="00F85C99" w:rsidRPr="002F6A28" w:rsidRDefault="000E4369" w:rsidP="002F6A28">
            <w:pPr>
              <w:spacing w:before="120" w:after="120"/>
            </w:pPr>
            <w:bookmarkStart w:id="36" w:name="X_TBT_Reg_10A"/>
            <w:r w:rsidRPr="002F6A28">
              <w:rPr>
                <w:b/>
              </w:rPr>
              <w:t>Final date for comments</w:t>
            </w:r>
            <w:bookmarkEnd w:id="36"/>
            <w:r w:rsidRPr="002F6A28">
              <w:rPr>
                <w:b/>
              </w:rPr>
              <w:t>:</w:t>
            </w:r>
            <w:r w:rsidR="00EE3A11" w:rsidRPr="00C379C8">
              <w:t xml:space="preserve"> N/A</w:t>
            </w:r>
            <w:bookmarkStart w:id="37" w:name="sps12a"/>
            <w:bookmarkEnd w:id="37"/>
          </w:p>
        </w:tc>
      </w:tr>
      <w:tr w:rsidR="003E2617" w14:paraId="41AD61CD" w14:textId="77777777" w:rsidTr="0069259F">
        <w:tc>
          <w:tcPr>
            <w:tcW w:w="713" w:type="dxa"/>
            <w:tcBorders>
              <w:top w:val="single" w:sz="6" w:space="0" w:color="auto"/>
            </w:tcBorders>
            <w:shd w:val="clear" w:color="auto" w:fill="auto"/>
          </w:tcPr>
          <w:p w14:paraId="45B08633" w14:textId="77777777" w:rsidR="00F85C99" w:rsidRPr="002F6A28" w:rsidRDefault="000E4369"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20193CB4" w14:textId="77777777" w:rsidR="00F85C99" w:rsidRPr="002F6A28" w:rsidRDefault="000E4369"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033A87A2" w14:textId="77777777" w:rsidR="002D7926" w:rsidRDefault="000E4369" w:rsidP="00B16145">
            <w:pPr>
              <w:keepNext/>
              <w:keepLines/>
              <w:spacing w:before="120" w:after="120"/>
              <w:jc w:val="left"/>
            </w:pPr>
            <w:r w:rsidRPr="002F6A28">
              <w:t xml:space="preserve">Mrs. D. </w:t>
            </w:r>
            <w:proofErr w:type="spellStart"/>
            <w:r w:rsidRPr="002F6A28">
              <w:t>Boodhun</w:t>
            </w:r>
            <w:proofErr w:type="spellEnd"/>
            <w:r w:rsidRPr="002F6A28">
              <w:br/>
              <w:t>Divisional Environment Officer</w:t>
            </w:r>
            <w:r w:rsidRPr="002F6A28">
              <w:br/>
              <w:t>Ministry of Environment, Solid Waste Management and Climate change</w:t>
            </w:r>
            <w:r w:rsidRPr="002F6A28">
              <w:br/>
              <w:t>Ken Lee Tower</w:t>
            </w:r>
            <w:r w:rsidRPr="002F6A28">
              <w:br/>
              <w:t>Barracks Street</w:t>
            </w:r>
            <w:r w:rsidRPr="002F6A28">
              <w:br/>
              <w:t>Port Louis</w:t>
            </w:r>
            <w:r w:rsidRPr="002F6A28">
              <w:br/>
              <w:t>T : + 230 213 3058</w:t>
            </w:r>
            <w:r w:rsidRPr="002F6A28">
              <w:br/>
              <w:t>F : 211 3865</w:t>
            </w:r>
            <w:r w:rsidRPr="002F6A28">
              <w:br/>
              <w:t xml:space="preserve">E-mail: </w:t>
            </w:r>
            <w:hyperlink r:id="rId11" w:history="1">
              <w:r w:rsidRPr="002F6A28">
                <w:rPr>
                  <w:color w:val="0000FF"/>
                  <w:u w:val="single"/>
                </w:rPr>
                <w:t>dboodhun@</w:t>
              </w:r>
              <w:r w:rsidRPr="002F6A28">
                <w:rPr>
                  <w:color w:val="0000FF"/>
                  <w:u w:val="single"/>
                </w:rPr>
                <w:t>g</w:t>
              </w:r>
              <w:r w:rsidRPr="002F6A28">
                <w:rPr>
                  <w:color w:val="0000FF"/>
                  <w:u w:val="single"/>
                </w:rPr>
                <w:t>ovmu.org</w:t>
              </w:r>
            </w:hyperlink>
          </w:p>
          <w:p w14:paraId="7771F4D7" w14:textId="77777777" w:rsidR="002D7926" w:rsidRPr="000E4369" w:rsidRDefault="000E4369" w:rsidP="00B16145">
            <w:pPr>
              <w:keepNext/>
              <w:keepLines/>
              <w:spacing w:before="120" w:after="120"/>
              <w:jc w:val="left"/>
              <w:rPr>
                <w:lang w:val="fr-CH"/>
              </w:rPr>
            </w:pPr>
            <w:r w:rsidRPr="000E4369">
              <w:rPr>
                <w:lang w:val="fr-CH"/>
              </w:rPr>
              <w:t>Mauritius Standards Bureau (TBT Enquiry Point)</w:t>
            </w:r>
            <w:r w:rsidRPr="000E4369">
              <w:rPr>
                <w:lang w:val="fr-CH"/>
              </w:rPr>
              <w:br/>
              <w:t xml:space="preserve">Email: </w:t>
            </w:r>
            <w:hyperlink r:id="rId12" w:history="1">
              <w:r w:rsidRPr="000E4369">
                <w:rPr>
                  <w:color w:val="0000FF"/>
                  <w:u w:val="single"/>
                  <w:lang w:val="fr-CH"/>
                </w:rPr>
                <w:t>msb@intnet.mu</w:t>
              </w:r>
            </w:hyperlink>
            <w:r w:rsidRPr="000E4369">
              <w:rPr>
                <w:lang w:val="fr-CH"/>
              </w:rPr>
              <w:t xml:space="preserve">/ </w:t>
            </w:r>
            <w:hyperlink r:id="rId13" w:history="1">
              <w:r w:rsidRPr="000E4369">
                <w:rPr>
                  <w:color w:val="0000FF"/>
                  <w:u w:val="single"/>
                  <w:lang w:val="fr-CH"/>
                </w:rPr>
                <w:t>KRamsarrun@msb.intnet.mu</w:t>
              </w:r>
            </w:hyperlink>
            <w:r w:rsidRPr="000E4369">
              <w:rPr>
                <w:lang w:val="fr-CH"/>
              </w:rPr>
              <w:br/>
              <w:t>Fax : +230 4335051</w:t>
            </w:r>
          </w:p>
          <w:p w14:paraId="69CAD5A4" w14:textId="77777777" w:rsidR="004024BD" w:rsidRDefault="000E4369" w:rsidP="00B16145">
            <w:pPr>
              <w:keepNext/>
              <w:keepLines/>
              <w:spacing w:before="120" w:after="120"/>
              <w:jc w:val="left"/>
            </w:pPr>
            <w:r w:rsidRPr="002F6A28">
              <w:t>International Trade Division (TBT National Notification Authority)</w:t>
            </w:r>
            <w:r w:rsidRPr="002F6A28">
              <w:br/>
              <w:t>Ministry of Foreign Affairs, Regional Integration and International Trade</w:t>
            </w:r>
            <w:r w:rsidRPr="002F6A28">
              <w:br/>
              <w:t xml:space="preserve">E-mail: </w:t>
            </w:r>
            <w:hyperlink r:id="rId14" w:history="1">
              <w:r w:rsidRPr="002F6A28">
                <w:rPr>
                  <w:color w:val="0000FF"/>
                  <w:u w:val="single"/>
                </w:rPr>
                <w:t>motas@intnet.mu</w:t>
              </w:r>
            </w:hyperlink>
            <w:r w:rsidRPr="002F6A28">
              <w:t xml:space="preserve">; </w:t>
            </w:r>
            <w:hyperlink r:id="rId15" w:history="1">
              <w:r w:rsidRPr="002F6A28">
                <w:rPr>
                  <w:color w:val="0000FF"/>
                  <w:u w:val="single"/>
                </w:rPr>
                <w:t>vidan_2@yahoo.com</w:t>
              </w:r>
            </w:hyperlink>
            <w:r w:rsidRPr="002F6A28">
              <w:br/>
              <w:t>Fax: +230 210 8145</w:t>
            </w:r>
          </w:p>
          <w:p w14:paraId="2572D6F6" w14:textId="77777777" w:rsidR="004024BD" w:rsidRPr="002F6A28" w:rsidRDefault="008D4327" w:rsidP="00B16145">
            <w:pPr>
              <w:keepNext/>
              <w:keepLines/>
              <w:spacing w:before="120" w:after="120"/>
            </w:pPr>
            <w:hyperlink r:id="rId16" w:history="1">
              <w:r w:rsidR="000E4369" w:rsidRPr="002F6A28">
                <w:rPr>
                  <w:color w:val="0000FF"/>
                  <w:u w:val="single"/>
                </w:rPr>
                <w:t>https://environment.govmu.org/Documents/Gazetted%20Environment%20Protection%20(Control%20of%20single</w:t>
              </w:r>
              <w:r w:rsidR="000E4369" w:rsidRPr="002F6A28">
                <w:rPr>
                  <w:color w:val="0000FF"/>
                  <w:u w:val="single"/>
                </w:rPr>
                <w:t>%</w:t>
              </w:r>
              <w:r w:rsidR="000E4369" w:rsidRPr="002F6A28">
                <w:rPr>
                  <w:color w:val="0000FF"/>
                  <w:u w:val="single"/>
                </w:rPr>
                <w:t>20use%20plastic%20products)%20Regulations%202020.pdf</w:t>
              </w:r>
            </w:hyperlink>
            <w:bookmarkEnd w:id="41"/>
          </w:p>
        </w:tc>
      </w:tr>
    </w:tbl>
    <w:p w14:paraId="338DC56C" w14:textId="77777777"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F830D" w14:textId="77777777" w:rsidR="007416EA" w:rsidRDefault="000E4369">
      <w:r>
        <w:separator/>
      </w:r>
    </w:p>
  </w:endnote>
  <w:endnote w:type="continuationSeparator" w:id="0">
    <w:p w14:paraId="6FD56771" w14:textId="77777777" w:rsidR="007416EA" w:rsidRDefault="000E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CE0FF" w14:textId="77777777" w:rsidR="009239F7" w:rsidRPr="002F6A28" w:rsidRDefault="000E4369"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AD120" w14:textId="77777777" w:rsidR="009239F7" w:rsidRPr="002F6A28" w:rsidRDefault="000E4369"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2AEFD" w14:textId="77777777" w:rsidR="00EE3A11" w:rsidRPr="002F6A28" w:rsidRDefault="000E4369">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F5340" w14:textId="77777777" w:rsidR="007416EA" w:rsidRDefault="000E4369">
      <w:r>
        <w:separator/>
      </w:r>
    </w:p>
  </w:footnote>
  <w:footnote w:type="continuationSeparator" w:id="0">
    <w:p w14:paraId="66274311" w14:textId="77777777" w:rsidR="007416EA" w:rsidRDefault="000E4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06170" w14:textId="77777777" w:rsidR="009239F7" w:rsidRPr="002F6A28" w:rsidRDefault="000E4369" w:rsidP="009239F7">
    <w:pPr>
      <w:pStyle w:val="Header"/>
      <w:pBdr>
        <w:bottom w:val="single" w:sz="4" w:space="1" w:color="auto"/>
      </w:pBdr>
      <w:tabs>
        <w:tab w:val="clear" w:pos="4513"/>
        <w:tab w:val="clear" w:pos="9027"/>
      </w:tabs>
      <w:jc w:val="center"/>
    </w:pPr>
    <w:proofErr w:type="spellStart"/>
    <w:r w:rsidRPr="002F6A28">
      <w:t>tbtSymbol</w:t>
    </w:r>
    <w:proofErr w:type="spellEnd"/>
  </w:p>
  <w:p w14:paraId="78E6B1E4" w14:textId="77777777" w:rsidR="009239F7" w:rsidRPr="002F6A28" w:rsidRDefault="009239F7" w:rsidP="009239F7">
    <w:pPr>
      <w:pStyle w:val="Header"/>
      <w:pBdr>
        <w:bottom w:val="single" w:sz="4" w:space="1" w:color="auto"/>
      </w:pBdr>
      <w:tabs>
        <w:tab w:val="clear" w:pos="4513"/>
        <w:tab w:val="clear" w:pos="9027"/>
      </w:tabs>
      <w:jc w:val="center"/>
    </w:pPr>
  </w:p>
  <w:p w14:paraId="45437E79" w14:textId="77777777" w:rsidR="009239F7" w:rsidRPr="002F6A28" w:rsidRDefault="000E436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957D188"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62F16" w14:textId="77777777" w:rsidR="009239F7" w:rsidRPr="002F6A28" w:rsidRDefault="000E4369" w:rsidP="009239F7">
    <w:pPr>
      <w:pStyle w:val="Header"/>
      <w:pBdr>
        <w:bottom w:val="single" w:sz="4" w:space="1" w:color="auto"/>
      </w:pBdr>
      <w:tabs>
        <w:tab w:val="clear" w:pos="4513"/>
        <w:tab w:val="clear" w:pos="9027"/>
      </w:tabs>
      <w:jc w:val="center"/>
    </w:pPr>
    <w:bookmarkStart w:id="42" w:name="spsSymbolHeader"/>
    <w:r w:rsidRPr="002F6A28">
      <w:t>G/TBT/N/MUS/11</w:t>
    </w:r>
    <w:bookmarkEnd w:id="42"/>
  </w:p>
  <w:p w14:paraId="54092F2A" w14:textId="77777777" w:rsidR="009239F7" w:rsidRPr="002F6A28" w:rsidRDefault="009239F7" w:rsidP="009239F7">
    <w:pPr>
      <w:pStyle w:val="Header"/>
      <w:pBdr>
        <w:bottom w:val="single" w:sz="4" w:space="1" w:color="auto"/>
      </w:pBdr>
      <w:tabs>
        <w:tab w:val="clear" w:pos="4513"/>
        <w:tab w:val="clear" w:pos="9027"/>
      </w:tabs>
      <w:jc w:val="center"/>
    </w:pPr>
  </w:p>
  <w:p w14:paraId="7F6345BB" w14:textId="77777777" w:rsidR="009239F7" w:rsidRPr="002F6A28" w:rsidRDefault="000E4369"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E77113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E2617" w14:paraId="55F5EF68" w14:textId="77777777" w:rsidTr="008612A9">
      <w:trPr>
        <w:trHeight w:val="240"/>
        <w:jc w:val="center"/>
      </w:trPr>
      <w:tc>
        <w:tcPr>
          <w:tcW w:w="3794" w:type="dxa"/>
          <w:shd w:val="clear" w:color="auto" w:fill="FFFFFF"/>
          <w:tcMar>
            <w:left w:w="108" w:type="dxa"/>
            <w:right w:w="108" w:type="dxa"/>
          </w:tcMar>
          <w:vAlign w:val="center"/>
        </w:tcPr>
        <w:p w14:paraId="56086E76"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1C82835B" w14:textId="77777777" w:rsidR="00ED54E0" w:rsidRPr="009239F7" w:rsidRDefault="00ED54E0" w:rsidP="00B801E9">
          <w:pPr>
            <w:jc w:val="right"/>
            <w:rPr>
              <w:b/>
              <w:color w:val="FF0000"/>
              <w:szCs w:val="16"/>
            </w:rPr>
          </w:pPr>
        </w:p>
      </w:tc>
    </w:tr>
    <w:bookmarkEnd w:id="43"/>
    <w:tr w:rsidR="003E2617" w14:paraId="2BECBC59" w14:textId="77777777" w:rsidTr="008612A9">
      <w:trPr>
        <w:trHeight w:val="213"/>
        <w:jc w:val="center"/>
      </w:trPr>
      <w:tc>
        <w:tcPr>
          <w:tcW w:w="3794" w:type="dxa"/>
          <w:vMerge w:val="restart"/>
          <w:shd w:val="clear" w:color="auto" w:fill="FFFFFF"/>
          <w:tcMar>
            <w:left w:w="0" w:type="dxa"/>
            <w:right w:w="0" w:type="dxa"/>
          </w:tcMar>
        </w:tcPr>
        <w:p w14:paraId="56EE4F35" w14:textId="77777777" w:rsidR="00ED54E0" w:rsidRPr="009239F7" w:rsidRDefault="000E4369" w:rsidP="00B801E9">
          <w:pPr>
            <w:jc w:val="left"/>
          </w:pPr>
          <w:r>
            <w:rPr>
              <w:noProof/>
              <w:lang w:eastAsia="en-GB"/>
            </w:rPr>
            <w:drawing>
              <wp:inline distT="0" distB="0" distL="0" distR="0" wp14:anchorId="58122BB4" wp14:editId="4C23753A">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96149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F6189B6" w14:textId="77777777" w:rsidR="00ED54E0" w:rsidRPr="009239F7" w:rsidRDefault="00ED54E0" w:rsidP="00B801E9">
          <w:pPr>
            <w:jc w:val="right"/>
            <w:rPr>
              <w:b/>
              <w:szCs w:val="16"/>
            </w:rPr>
          </w:pPr>
        </w:p>
      </w:tc>
    </w:tr>
    <w:tr w:rsidR="003E2617" w14:paraId="7B0A4E7C" w14:textId="77777777" w:rsidTr="008612A9">
      <w:trPr>
        <w:trHeight w:val="868"/>
        <w:jc w:val="center"/>
      </w:trPr>
      <w:tc>
        <w:tcPr>
          <w:tcW w:w="3794" w:type="dxa"/>
          <w:vMerge/>
          <w:shd w:val="clear" w:color="auto" w:fill="FFFFFF"/>
          <w:tcMar>
            <w:left w:w="108" w:type="dxa"/>
            <w:right w:w="108" w:type="dxa"/>
          </w:tcMar>
        </w:tcPr>
        <w:p w14:paraId="340262C5"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A94017F" w14:textId="77777777" w:rsidR="009239F7" w:rsidRPr="002F6A28" w:rsidRDefault="000E4369" w:rsidP="00B801E9">
          <w:pPr>
            <w:jc w:val="right"/>
            <w:rPr>
              <w:b/>
              <w:szCs w:val="16"/>
            </w:rPr>
          </w:pPr>
          <w:bookmarkStart w:id="44" w:name="bmkSymbols"/>
          <w:r w:rsidRPr="002F6A28">
            <w:rPr>
              <w:b/>
              <w:szCs w:val="16"/>
            </w:rPr>
            <w:t>G/TBT/N/MUS/11</w:t>
          </w:r>
          <w:bookmarkEnd w:id="44"/>
        </w:p>
      </w:tc>
    </w:tr>
    <w:tr w:rsidR="003E2617" w14:paraId="09598054" w14:textId="77777777" w:rsidTr="008612A9">
      <w:trPr>
        <w:trHeight w:val="240"/>
        <w:jc w:val="center"/>
      </w:trPr>
      <w:tc>
        <w:tcPr>
          <w:tcW w:w="3794" w:type="dxa"/>
          <w:vMerge/>
          <w:shd w:val="clear" w:color="auto" w:fill="FFFFFF"/>
          <w:tcMar>
            <w:left w:w="108" w:type="dxa"/>
            <w:right w:w="108" w:type="dxa"/>
          </w:tcMar>
          <w:vAlign w:val="center"/>
        </w:tcPr>
        <w:p w14:paraId="5571D3B9" w14:textId="77777777" w:rsidR="00ED54E0" w:rsidRPr="009239F7" w:rsidRDefault="00ED54E0" w:rsidP="00B801E9"/>
      </w:tc>
      <w:tc>
        <w:tcPr>
          <w:tcW w:w="5448" w:type="dxa"/>
          <w:gridSpan w:val="2"/>
          <w:shd w:val="clear" w:color="auto" w:fill="FFFFFF"/>
          <w:tcMar>
            <w:left w:w="108" w:type="dxa"/>
            <w:right w:w="108" w:type="dxa"/>
          </w:tcMar>
          <w:vAlign w:val="center"/>
        </w:tcPr>
        <w:p w14:paraId="0AD4309C" w14:textId="77777777" w:rsidR="00ED54E0" w:rsidRPr="009239F7" w:rsidRDefault="000E4369" w:rsidP="00B801E9">
          <w:pPr>
            <w:jc w:val="right"/>
            <w:rPr>
              <w:szCs w:val="16"/>
            </w:rPr>
          </w:pPr>
          <w:bookmarkStart w:id="45" w:name="spsDateDistribution"/>
          <w:bookmarkStart w:id="46" w:name="bmkDate"/>
          <w:bookmarkEnd w:id="45"/>
          <w:bookmarkEnd w:id="46"/>
          <w:r>
            <w:rPr>
              <w:szCs w:val="16"/>
            </w:rPr>
            <w:t>5 November 2020</w:t>
          </w:r>
        </w:p>
      </w:tc>
    </w:tr>
    <w:tr w:rsidR="003E2617" w14:paraId="7F4885F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99CDE12" w14:textId="291D9515" w:rsidR="00ED54E0" w:rsidRPr="009239F7" w:rsidRDefault="000E4369"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8D4327">
            <w:rPr>
              <w:color w:val="FF0000"/>
              <w:szCs w:val="16"/>
            </w:rPr>
            <w:t>7854</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2200444A" w14:textId="77777777" w:rsidR="00ED54E0" w:rsidRPr="009239F7" w:rsidRDefault="000E4369"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3E2617" w14:paraId="3B8B8814"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C4993E8" w14:textId="77777777" w:rsidR="00ED54E0" w:rsidRPr="009239F7" w:rsidRDefault="000E4369"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DBBDFF5" w14:textId="77777777" w:rsidR="00ED54E0" w:rsidRPr="002F6A28" w:rsidRDefault="000E4369"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72F04B71"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DFC569C">
      <w:start w:val="1"/>
      <w:numFmt w:val="decimal"/>
      <w:pStyle w:val="SummaryText"/>
      <w:lvlText w:val="%1."/>
      <w:lvlJc w:val="left"/>
      <w:pPr>
        <w:ind w:left="360" w:hanging="360"/>
      </w:pPr>
    </w:lvl>
    <w:lvl w:ilvl="1" w:tplc="1754386A" w:tentative="1">
      <w:start w:val="1"/>
      <w:numFmt w:val="lowerLetter"/>
      <w:lvlText w:val="%2."/>
      <w:lvlJc w:val="left"/>
      <w:pPr>
        <w:ind w:left="1080" w:hanging="360"/>
      </w:pPr>
    </w:lvl>
    <w:lvl w:ilvl="2" w:tplc="BBDA28EC" w:tentative="1">
      <w:start w:val="1"/>
      <w:numFmt w:val="lowerRoman"/>
      <w:lvlText w:val="%3."/>
      <w:lvlJc w:val="right"/>
      <w:pPr>
        <w:ind w:left="1800" w:hanging="180"/>
      </w:pPr>
    </w:lvl>
    <w:lvl w:ilvl="3" w:tplc="59D8086A" w:tentative="1">
      <w:start w:val="1"/>
      <w:numFmt w:val="decimal"/>
      <w:lvlText w:val="%4."/>
      <w:lvlJc w:val="left"/>
      <w:pPr>
        <w:ind w:left="2520" w:hanging="360"/>
      </w:pPr>
    </w:lvl>
    <w:lvl w:ilvl="4" w:tplc="35DCAD30" w:tentative="1">
      <w:start w:val="1"/>
      <w:numFmt w:val="lowerLetter"/>
      <w:lvlText w:val="%5."/>
      <w:lvlJc w:val="left"/>
      <w:pPr>
        <w:ind w:left="3240" w:hanging="360"/>
      </w:pPr>
    </w:lvl>
    <w:lvl w:ilvl="5" w:tplc="B9C43E9A" w:tentative="1">
      <w:start w:val="1"/>
      <w:numFmt w:val="lowerRoman"/>
      <w:lvlText w:val="%6."/>
      <w:lvlJc w:val="right"/>
      <w:pPr>
        <w:ind w:left="3960" w:hanging="180"/>
      </w:pPr>
    </w:lvl>
    <w:lvl w:ilvl="6" w:tplc="2E34D9C6" w:tentative="1">
      <w:start w:val="1"/>
      <w:numFmt w:val="decimal"/>
      <w:lvlText w:val="%7."/>
      <w:lvlJc w:val="left"/>
      <w:pPr>
        <w:ind w:left="4680" w:hanging="360"/>
      </w:pPr>
    </w:lvl>
    <w:lvl w:ilvl="7" w:tplc="2144ADFA" w:tentative="1">
      <w:start w:val="1"/>
      <w:numFmt w:val="lowerLetter"/>
      <w:lvlText w:val="%8."/>
      <w:lvlJc w:val="left"/>
      <w:pPr>
        <w:ind w:left="5400" w:hanging="360"/>
      </w:pPr>
    </w:lvl>
    <w:lvl w:ilvl="8" w:tplc="C7EAE10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4FC90DA">
      <w:start w:val="1"/>
      <w:numFmt w:val="bullet"/>
      <w:lvlText w:val=""/>
      <w:lvlJc w:val="left"/>
      <w:pPr>
        <w:ind w:left="720" w:hanging="360"/>
      </w:pPr>
      <w:rPr>
        <w:rFonts w:ascii="Symbol" w:hAnsi="Symbol"/>
      </w:rPr>
    </w:lvl>
    <w:lvl w:ilvl="1" w:tplc="7DB89658">
      <w:start w:val="1"/>
      <w:numFmt w:val="bullet"/>
      <w:lvlText w:val="o"/>
      <w:lvlJc w:val="left"/>
      <w:pPr>
        <w:tabs>
          <w:tab w:val="num" w:pos="1440"/>
        </w:tabs>
        <w:ind w:left="1440" w:hanging="360"/>
      </w:pPr>
      <w:rPr>
        <w:rFonts w:ascii="Courier New" w:hAnsi="Courier New"/>
      </w:rPr>
    </w:lvl>
    <w:lvl w:ilvl="2" w:tplc="3AFC59A8">
      <w:start w:val="1"/>
      <w:numFmt w:val="bullet"/>
      <w:lvlText w:val=""/>
      <w:lvlJc w:val="left"/>
      <w:pPr>
        <w:tabs>
          <w:tab w:val="num" w:pos="2160"/>
        </w:tabs>
        <w:ind w:left="2160" w:hanging="360"/>
      </w:pPr>
      <w:rPr>
        <w:rFonts w:ascii="Wingdings" w:hAnsi="Wingdings"/>
      </w:rPr>
    </w:lvl>
    <w:lvl w:ilvl="3" w:tplc="D7964F50">
      <w:start w:val="1"/>
      <w:numFmt w:val="bullet"/>
      <w:lvlText w:val=""/>
      <w:lvlJc w:val="left"/>
      <w:pPr>
        <w:tabs>
          <w:tab w:val="num" w:pos="2880"/>
        </w:tabs>
        <w:ind w:left="2880" w:hanging="360"/>
      </w:pPr>
      <w:rPr>
        <w:rFonts w:ascii="Symbol" w:hAnsi="Symbol"/>
      </w:rPr>
    </w:lvl>
    <w:lvl w:ilvl="4" w:tplc="22F8E76A">
      <w:start w:val="1"/>
      <w:numFmt w:val="bullet"/>
      <w:lvlText w:val="o"/>
      <w:lvlJc w:val="left"/>
      <w:pPr>
        <w:tabs>
          <w:tab w:val="num" w:pos="3600"/>
        </w:tabs>
        <w:ind w:left="3600" w:hanging="360"/>
      </w:pPr>
      <w:rPr>
        <w:rFonts w:ascii="Courier New" w:hAnsi="Courier New"/>
      </w:rPr>
    </w:lvl>
    <w:lvl w:ilvl="5" w:tplc="84089974">
      <w:start w:val="1"/>
      <w:numFmt w:val="bullet"/>
      <w:lvlText w:val=""/>
      <w:lvlJc w:val="left"/>
      <w:pPr>
        <w:tabs>
          <w:tab w:val="num" w:pos="4320"/>
        </w:tabs>
        <w:ind w:left="4320" w:hanging="360"/>
      </w:pPr>
      <w:rPr>
        <w:rFonts w:ascii="Wingdings" w:hAnsi="Wingdings"/>
      </w:rPr>
    </w:lvl>
    <w:lvl w:ilvl="6" w:tplc="A7645758">
      <w:start w:val="1"/>
      <w:numFmt w:val="bullet"/>
      <w:lvlText w:val=""/>
      <w:lvlJc w:val="left"/>
      <w:pPr>
        <w:tabs>
          <w:tab w:val="num" w:pos="5040"/>
        </w:tabs>
        <w:ind w:left="5040" w:hanging="360"/>
      </w:pPr>
      <w:rPr>
        <w:rFonts w:ascii="Symbol" w:hAnsi="Symbol"/>
      </w:rPr>
    </w:lvl>
    <w:lvl w:ilvl="7" w:tplc="65747EC4">
      <w:start w:val="1"/>
      <w:numFmt w:val="bullet"/>
      <w:lvlText w:val="o"/>
      <w:lvlJc w:val="left"/>
      <w:pPr>
        <w:tabs>
          <w:tab w:val="num" w:pos="5760"/>
        </w:tabs>
        <w:ind w:left="5760" w:hanging="360"/>
      </w:pPr>
      <w:rPr>
        <w:rFonts w:ascii="Courier New" w:hAnsi="Courier New"/>
      </w:rPr>
    </w:lvl>
    <w:lvl w:ilvl="8" w:tplc="B8E482DA">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DCB6ADA6">
      <w:start w:val="1"/>
      <w:numFmt w:val="bullet"/>
      <w:lvlText w:val=""/>
      <w:lvlJc w:val="left"/>
      <w:pPr>
        <w:ind w:left="720" w:hanging="360"/>
      </w:pPr>
      <w:rPr>
        <w:rFonts w:ascii="Symbol" w:hAnsi="Symbol"/>
      </w:rPr>
    </w:lvl>
    <w:lvl w:ilvl="1" w:tplc="390CE096">
      <w:start w:val="1"/>
      <w:numFmt w:val="bullet"/>
      <w:lvlText w:val="o"/>
      <w:lvlJc w:val="left"/>
      <w:pPr>
        <w:tabs>
          <w:tab w:val="num" w:pos="1440"/>
        </w:tabs>
        <w:ind w:left="1440" w:hanging="360"/>
      </w:pPr>
      <w:rPr>
        <w:rFonts w:ascii="Courier New" w:hAnsi="Courier New"/>
      </w:rPr>
    </w:lvl>
    <w:lvl w:ilvl="2" w:tplc="804686DA">
      <w:start w:val="1"/>
      <w:numFmt w:val="bullet"/>
      <w:lvlText w:val=""/>
      <w:lvlJc w:val="left"/>
      <w:pPr>
        <w:tabs>
          <w:tab w:val="num" w:pos="2160"/>
        </w:tabs>
        <w:ind w:left="2160" w:hanging="360"/>
      </w:pPr>
      <w:rPr>
        <w:rFonts w:ascii="Wingdings" w:hAnsi="Wingdings"/>
      </w:rPr>
    </w:lvl>
    <w:lvl w:ilvl="3" w:tplc="F998F726">
      <w:start w:val="1"/>
      <w:numFmt w:val="bullet"/>
      <w:lvlText w:val=""/>
      <w:lvlJc w:val="left"/>
      <w:pPr>
        <w:tabs>
          <w:tab w:val="num" w:pos="2880"/>
        </w:tabs>
        <w:ind w:left="2880" w:hanging="360"/>
      </w:pPr>
      <w:rPr>
        <w:rFonts w:ascii="Symbol" w:hAnsi="Symbol"/>
      </w:rPr>
    </w:lvl>
    <w:lvl w:ilvl="4" w:tplc="1E3AF0F6">
      <w:start w:val="1"/>
      <w:numFmt w:val="bullet"/>
      <w:lvlText w:val="o"/>
      <w:lvlJc w:val="left"/>
      <w:pPr>
        <w:tabs>
          <w:tab w:val="num" w:pos="3600"/>
        </w:tabs>
        <w:ind w:left="3600" w:hanging="360"/>
      </w:pPr>
      <w:rPr>
        <w:rFonts w:ascii="Courier New" w:hAnsi="Courier New"/>
      </w:rPr>
    </w:lvl>
    <w:lvl w:ilvl="5" w:tplc="B462AC86">
      <w:start w:val="1"/>
      <w:numFmt w:val="bullet"/>
      <w:lvlText w:val=""/>
      <w:lvlJc w:val="left"/>
      <w:pPr>
        <w:tabs>
          <w:tab w:val="num" w:pos="4320"/>
        </w:tabs>
        <w:ind w:left="4320" w:hanging="360"/>
      </w:pPr>
      <w:rPr>
        <w:rFonts w:ascii="Wingdings" w:hAnsi="Wingdings"/>
      </w:rPr>
    </w:lvl>
    <w:lvl w:ilvl="6" w:tplc="233AE4A0">
      <w:start w:val="1"/>
      <w:numFmt w:val="bullet"/>
      <w:lvlText w:val=""/>
      <w:lvlJc w:val="left"/>
      <w:pPr>
        <w:tabs>
          <w:tab w:val="num" w:pos="5040"/>
        </w:tabs>
        <w:ind w:left="5040" w:hanging="360"/>
      </w:pPr>
      <w:rPr>
        <w:rFonts w:ascii="Symbol" w:hAnsi="Symbol"/>
      </w:rPr>
    </w:lvl>
    <w:lvl w:ilvl="7" w:tplc="737CF880">
      <w:start w:val="1"/>
      <w:numFmt w:val="bullet"/>
      <w:lvlText w:val="o"/>
      <w:lvlJc w:val="left"/>
      <w:pPr>
        <w:tabs>
          <w:tab w:val="num" w:pos="5760"/>
        </w:tabs>
        <w:ind w:left="5760" w:hanging="360"/>
      </w:pPr>
      <w:rPr>
        <w:rFonts w:ascii="Courier New" w:hAnsi="Courier New"/>
      </w:rPr>
    </w:lvl>
    <w:lvl w:ilvl="8" w:tplc="DF4273AC">
      <w:start w:val="1"/>
      <w:numFmt w:val="bullet"/>
      <w:lvlText w:val=""/>
      <w:lvlJc w:val="left"/>
      <w:pPr>
        <w:tabs>
          <w:tab w:val="num" w:pos="6480"/>
        </w:tabs>
        <w:ind w:left="6480" w:hanging="360"/>
      </w:pPr>
      <w:rPr>
        <w:rFonts w:ascii="Wingdings" w:hAnsi="Wingdings"/>
      </w:rPr>
    </w:lvl>
  </w:abstractNum>
  <w:abstractNum w:abstractNumId="16" w15:restartNumberingAfterBreak="0">
    <w:nsid w:val="63D526BD"/>
    <w:multiLevelType w:val="hybridMultilevel"/>
    <w:tmpl w:val="63D526BD"/>
    <w:lvl w:ilvl="0" w:tplc="197E3E1A">
      <w:start w:val="1"/>
      <w:numFmt w:val="bullet"/>
      <w:lvlText w:val=""/>
      <w:lvlJc w:val="left"/>
      <w:pPr>
        <w:ind w:left="720" w:hanging="360"/>
      </w:pPr>
      <w:rPr>
        <w:rFonts w:ascii="Symbol" w:hAnsi="Symbol"/>
      </w:rPr>
    </w:lvl>
    <w:lvl w:ilvl="1" w:tplc="BB509C06">
      <w:start w:val="1"/>
      <w:numFmt w:val="bullet"/>
      <w:lvlText w:val="o"/>
      <w:lvlJc w:val="left"/>
      <w:pPr>
        <w:tabs>
          <w:tab w:val="num" w:pos="1440"/>
        </w:tabs>
        <w:ind w:left="1440" w:hanging="360"/>
      </w:pPr>
      <w:rPr>
        <w:rFonts w:ascii="Courier New" w:hAnsi="Courier New"/>
      </w:rPr>
    </w:lvl>
    <w:lvl w:ilvl="2" w:tplc="17FC9762">
      <w:start w:val="1"/>
      <w:numFmt w:val="bullet"/>
      <w:lvlText w:val=""/>
      <w:lvlJc w:val="left"/>
      <w:pPr>
        <w:tabs>
          <w:tab w:val="num" w:pos="2160"/>
        </w:tabs>
        <w:ind w:left="2160" w:hanging="360"/>
      </w:pPr>
      <w:rPr>
        <w:rFonts w:ascii="Wingdings" w:hAnsi="Wingdings"/>
      </w:rPr>
    </w:lvl>
    <w:lvl w:ilvl="3" w:tplc="FACC1EDA">
      <w:start w:val="1"/>
      <w:numFmt w:val="bullet"/>
      <w:lvlText w:val=""/>
      <w:lvlJc w:val="left"/>
      <w:pPr>
        <w:tabs>
          <w:tab w:val="num" w:pos="2880"/>
        </w:tabs>
        <w:ind w:left="2880" w:hanging="360"/>
      </w:pPr>
      <w:rPr>
        <w:rFonts w:ascii="Symbol" w:hAnsi="Symbol"/>
      </w:rPr>
    </w:lvl>
    <w:lvl w:ilvl="4" w:tplc="D11A5A94">
      <w:start w:val="1"/>
      <w:numFmt w:val="bullet"/>
      <w:lvlText w:val="o"/>
      <w:lvlJc w:val="left"/>
      <w:pPr>
        <w:tabs>
          <w:tab w:val="num" w:pos="3600"/>
        </w:tabs>
        <w:ind w:left="3600" w:hanging="360"/>
      </w:pPr>
      <w:rPr>
        <w:rFonts w:ascii="Courier New" w:hAnsi="Courier New"/>
      </w:rPr>
    </w:lvl>
    <w:lvl w:ilvl="5" w:tplc="6D943B4E">
      <w:start w:val="1"/>
      <w:numFmt w:val="bullet"/>
      <w:lvlText w:val=""/>
      <w:lvlJc w:val="left"/>
      <w:pPr>
        <w:tabs>
          <w:tab w:val="num" w:pos="4320"/>
        </w:tabs>
        <w:ind w:left="4320" w:hanging="360"/>
      </w:pPr>
      <w:rPr>
        <w:rFonts w:ascii="Wingdings" w:hAnsi="Wingdings"/>
      </w:rPr>
    </w:lvl>
    <w:lvl w:ilvl="6" w:tplc="8BD035D2">
      <w:start w:val="1"/>
      <w:numFmt w:val="bullet"/>
      <w:lvlText w:val=""/>
      <w:lvlJc w:val="left"/>
      <w:pPr>
        <w:tabs>
          <w:tab w:val="num" w:pos="5040"/>
        </w:tabs>
        <w:ind w:left="5040" w:hanging="360"/>
      </w:pPr>
      <w:rPr>
        <w:rFonts w:ascii="Symbol" w:hAnsi="Symbol"/>
      </w:rPr>
    </w:lvl>
    <w:lvl w:ilvl="7" w:tplc="2A72B880">
      <w:start w:val="1"/>
      <w:numFmt w:val="bullet"/>
      <w:lvlText w:val="o"/>
      <w:lvlJc w:val="left"/>
      <w:pPr>
        <w:tabs>
          <w:tab w:val="num" w:pos="5760"/>
        </w:tabs>
        <w:ind w:left="5760" w:hanging="360"/>
      </w:pPr>
      <w:rPr>
        <w:rFonts w:ascii="Courier New" w:hAnsi="Courier New"/>
      </w:rPr>
    </w:lvl>
    <w:lvl w:ilvl="8" w:tplc="B722073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0E4369"/>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D7926"/>
    <w:rsid w:val="002E174F"/>
    <w:rsid w:val="002F6A28"/>
    <w:rsid w:val="00303D9D"/>
    <w:rsid w:val="00304AAE"/>
    <w:rsid w:val="003124EC"/>
    <w:rsid w:val="003531C5"/>
    <w:rsid w:val="003572B4"/>
    <w:rsid w:val="003723A9"/>
    <w:rsid w:val="00381B96"/>
    <w:rsid w:val="00383F7A"/>
    <w:rsid w:val="00396AF4"/>
    <w:rsid w:val="003B2BBF"/>
    <w:rsid w:val="003B40C7"/>
    <w:rsid w:val="003E2617"/>
    <w:rsid w:val="004024BD"/>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16EA"/>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4327"/>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84827"/>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4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otas@intent.mu" TargetMode="External"/><Relationship Id="rId13" Type="http://schemas.openxmlformats.org/officeDocument/2006/relationships/hyperlink" Target="mailto:KRamsarrun@msb.intnet.m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dboodhun@govmu.org" TargetMode="External"/><Relationship Id="rId12" Type="http://schemas.openxmlformats.org/officeDocument/2006/relationships/hyperlink" Target="mailto:msb@intnet.m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nvironment.govmu.org/Documents/Gazetted%20Environment%20Protection%20(Control%20of%20single%20use%20plastic%20products)%20Regulations%202020.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boodhun@govmu.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vidan_2@yahoo.com" TargetMode="External"/><Relationship Id="rId23" Type="http://schemas.openxmlformats.org/officeDocument/2006/relationships/fontTable" Target="fontTable.xml"/><Relationship Id="rId10" Type="http://schemas.openxmlformats.org/officeDocument/2006/relationships/hyperlink" Target="https://environment.govmu.org/Documents/Gazetted%20Environment%20Protection%20(Control%20of%20single%20use%20plastic%20products)%20Regulations%202020.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vidan_2@yahoo.com" TargetMode="External"/><Relationship Id="rId14" Type="http://schemas.openxmlformats.org/officeDocument/2006/relationships/hyperlink" Target="mailto:motas@intnet.mu"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2020-11-05T08:01:00Z</dcterms:created>
  <dcterms:modified xsi:type="dcterms:W3CDTF">2020-11-05T11:05:00Z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67360b40-a214-4ece-a10b-479aeb4cfb37</vt:lpwstr>
  </property>
  <property fmtid="{D5CDD505-2E9C-101B-9397-08002B2CF9AE}" pid="4" name="WTOCLASSIFICATION">
    <vt:lpwstr>WTO OFFICIAL</vt:lpwstr>
  </property>
</Properties>
</file>