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7" w:rsidRPr="002F6A28" w:rsidRDefault="0085778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</w:t>
      </w:r>
      <w:bookmarkStart w:id="0" w:name="_GoBack"/>
      <w:bookmarkEnd w:id="0"/>
      <w:r w:rsidRPr="002F6A28">
        <w:rPr>
          <w:caps w:val="0"/>
          <w:kern w:val="0"/>
        </w:rPr>
        <w:t>ON</w:t>
      </w:r>
    </w:p>
    <w:p w:rsidR="009239F7" w:rsidRPr="002F6A28" w:rsidRDefault="00857789" w:rsidP="002F6A28">
      <w:pPr>
        <w:jc w:val="center"/>
      </w:pPr>
      <w:r w:rsidRPr="002F6A28">
        <w:t>The following notification is being circulated in accordance with Article 10.6</w:t>
      </w:r>
    </w:p>
    <w:p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5CBE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C805B6">
            <w:pPr>
              <w:spacing w:before="120" w:after="120"/>
            </w:pPr>
            <w:bookmarkStart w:id="1" w:name="X_TBT_Reg_1A"/>
            <w:r w:rsidRPr="002F6A28">
              <w:rPr>
                <w:b/>
              </w:rPr>
              <w:t>Notifying Member</w:t>
            </w:r>
            <w:bookmarkEnd w:id="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" w:name="sps1a"/>
            <w:r w:rsidR="002F6A28" w:rsidRPr="00812D1D">
              <w:rPr>
                <w:caps/>
                <w:u w:val="single"/>
              </w:rPr>
              <w:t>the State of Kuwait</w:t>
            </w:r>
            <w:bookmarkEnd w:id="2"/>
            <w:r w:rsidRPr="002F6A28">
              <w:t xml:space="preserve"> </w:t>
            </w:r>
          </w:p>
          <w:p w:rsidR="00F85C99" w:rsidRPr="002F6A28" w:rsidRDefault="00857789" w:rsidP="002F6A28">
            <w:pPr>
              <w:spacing w:after="120"/>
            </w:pPr>
            <w:bookmarkStart w:id="3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4" w:name="sps1b"/>
            <w:bookmarkEnd w:id="4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155128">
            <w:pPr>
              <w:spacing w:before="120" w:after="120"/>
            </w:pPr>
            <w:bookmarkStart w:id="5" w:name="X_TBT_Reg_2A"/>
            <w:r w:rsidRPr="002F6A28">
              <w:rPr>
                <w:b/>
              </w:rPr>
              <w:t>Agency responsible</w:t>
            </w:r>
            <w:bookmarkEnd w:id="5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6" w:name="sps2a"/>
            <w:r w:rsidRPr="002F6A28">
              <w:t>Kuwait Standards &amp; Metrology Department (KOWSMD)</w:t>
            </w:r>
            <w:bookmarkEnd w:id="6"/>
          </w:p>
          <w:p w:rsidR="00F85C99" w:rsidRPr="002F6A28" w:rsidRDefault="00857789" w:rsidP="00AA646C">
            <w:pPr>
              <w:spacing w:after="120"/>
            </w:pPr>
            <w:bookmarkStart w:id="7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7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8" w:name="sps4a"/>
          </w:p>
          <w:p w:rsidR="008B5CBE" w:rsidRPr="002F6A28" w:rsidRDefault="00857789" w:rsidP="00AA646C">
            <w:r w:rsidRPr="002F6A28">
              <w:t>Public Authority for Industry (PAI)</w:t>
            </w:r>
          </w:p>
          <w:p w:rsidR="008B5CBE" w:rsidRPr="002F6A28" w:rsidRDefault="00857789" w:rsidP="00AA646C">
            <w:r w:rsidRPr="002F6A28">
              <w:t>P.O. BOX: 4690, Safat</w:t>
            </w:r>
          </w:p>
          <w:p w:rsidR="008B5CBE" w:rsidRPr="002F6A28" w:rsidRDefault="00857789" w:rsidP="00AA646C">
            <w:r w:rsidRPr="002F6A28">
              <w:t>13047 Kuwait</w:t>
            </w:r>
          </w:p>
          <w:p w:rsidR="008B5CBE" w:rsidRPr="002F6A28" w:rsidRDefault="00857789" w:rsidP="00AA646C">
            <w:r w:rsidRPr="002F6A28">
              <w:t>Tel.: +965 253 02 630</w:t>
            </w:r>
          </w:p>
          <w:p w:rsidR="008B5CBE" w:rsidRPr="00E47339" w:rsidRDefault="00857789" w:rsidP="00AA646C">
            <w:pPr>
              <w:rPr>
                <w:lang w:val="fr-CH"/>
              </w:rPr>
            </w:pPr>
            <w:proofErr w:type="gramStart"/>
            <w:r w:rsidRPr="00E47339">
              <w:rPr>
                <w:lang w:val="fr-CH"/>
              </w:rPr>
              <w:t>Fax:</w:t>
            </w:r>
            <w:proofErr w:type="gramEnd"/>
            <w:r w:rsidRPr="00E47339">
              <w:rPr>
                <w:lang w:val="fr-CH"/>
              </w:rPr>
              <w:t xml:space="preserve"> +965 253 02 625</w:t>
            </w:r>
          </w:p>
          <w:p w:rsidR="008B5CBE" w:rsidRPr="00E47339" w:rsidRDefault="00857789" w:rsidP="00AA646C">
            <w:pPr>
              <w:rPr>
                <w:lang w:val="fr-CH"/>
              </w:rPr>
            </w:pPr>
            <w:proofErr w:type="gramStart"/>
            <w:r w:rsidRPr="00E47339">
              <w:rPr>
                <w:lang w:val="fr-CH"/>
              </w:rPr>
              <w:t>E-mail:</w:t>
            </w:r>
            <w:proofErr w:type="gramEnd"/>
            <w:r w:rsidRPr="00E47339">
              <w:rPr>
                <w:lang w:val="fr-CH"/>
              </w:rPr>
              <w:t xml:space="preserve"> </w:t>
            </w:r>
            <w:hyperlink r:id="rId7" w:history="1">
              <w:r w:rsidRPr="00060743">
                <w:rPr>
                  <w:rStyle w:val="Lienhypertexte"/>
                  <w:lang w:val="fr-CH"/>
                </w:rPr>
                <w:t>mailto:Enquiry_point@pai.gov.kw</w:t>
              </w:r>
            </w:hyperlink>
            <w:r>
              <w:rPr>
                <w:lang w:val="fr-CH"/>
              </w:rPr>
              <w:t xml:space="preserve"> </w:t>
            </w:r>
          </w:p>
          <w:p w:rsidR="008B5CBE" w:rsidRPr="002F6A28" w:rsidRDefault="00857789" w:rsidP="00AA646C">
            <w:pPr>
              <w:spacing w:after="120"/>
            </w:pPr>
            <w:r w:rsidRPr="002F6A28">
              <w:t xml:space="preserve">Website: </w:t>
            </w:r>
            <w:hyperlink r:id="rId8" w:history="1">
              <w:r w:rsidRPr="002F6A28">
                <w:rPr>
                  <w:color w:val="0000FF"/>
                  <w:u w:val="single"/>
                </w:rPr>
                <w:t>http://www.pai.gov.kw</w:t>
              </w:r>
            </w:hyperlink>
            <w:bookmarkEnd w:id="8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RDefault="00857789" w:rsidP="002F6A28">
            <w:pPr>
              <w:spacing w:before="120" w:after="120"/>
            </w:pPr>
            <w:bookmarkStart w:id="9" w:name="X_TBT_Reg_3A"/>
            <w:r w:rsidRPr="002F6A28">
              <w:rPr>
                <w:b/>
              </w:rPr>
              <w:t>Notified under Article 2.9.2</w:t>
            </w:r>
            <w:bookmarkEnd w:id="9"/>
            <w:r w:rsidRPr="002F6A28">
              <w:rPr>
                <w:b/>
              </w:rPr>
              <w:t xml:space="preserve"> [</w:t>
            </w:r>
            <w:bookmarkStart w:id="10" w:name="tbt3a"/>
            <w:r w:rsidRPr="002F6A28">
              <w:rPr>
                <w:b/>
              </w:rPr>
              <w:t>X</w:t>
            </w:r>
            <w:bookmarkEnd w:id="10"/>
            <w:r w:rsidRPr="002F6A28">
              <w:rPr>
                <w:b/>
              </w:rPr>
              <w:t xml:space="preserve">], </w:t>
            </w:r>
            <w:bookmarkStart w:id="11" w:name="X_TBT_Reg_3B"/>
            <w:r w:rsidRPr="002F6A28">
              <w:rPr>
                <w:b/>
              </w:rPr>
              <w:t>2.10.1</w:t>
            </w:r>
            <w:bookmarkEnd w:id="11"/>
            <w:r w:rsidRPr="002F6A28">
              <w:rPr>
                <w:b/>
              </w:rPr>
              <w:t xml:space="preserve"> [</w:t>
            </w:r>
            <w:bookmarkStart w:id="12" w:name="tbt3b"/>
            <w:r w:rsidRPr="002F6A28">
              <w:rPr>
                <w:b/>
              </w:rPr>
              <w:t>  </w:t>
            </w:r>
            <w:bookmarkEnd w:id="12"/>
            <w:r w:rsidRPr="002F6A28">
              <w:rPr>
                <w:b/>
              </w:rPr>
              <w:t xml:space="preserve">], </w:t>
            </w:r>
            <w:bookmarkStart w:id="13" w:name="X_TBT_Reg_3C"/>
            <w:r w:rsidRPr="002F6A28">
              <w:rPr>
                <w:b/>
              </w:rPr>
              <w:t>5.6.2</w:t>
            </w:r>
            <w:bookmarkEnd w:id="13"/>
            <w:r w:rsidRPr="002F6A28">
              <w:rPr>
                <w:b/>
              </w:rPr>
              <w:t xml:space="preserve"> [</w:t>
            </w:r>
            <w:bookmarkStart w:id="14" w:name="tbt3c"/>
            <w:r w:rsidRPr="002F6A28">
              <w:rPr>
                <w:b/>
              </w:rPr>
              <w:t>  </w:t>
            </w:r>
            <w:bookmarkEnd w:id="14"/>
            <w:r w:rsidRPr="002F6A28">
              <w:rPr>
                <w:b/>
              </w:rPr>
              <w:t xml:space="preserve">], </w:t>
            </w:r>
            <w:bookmarkStart w:id="15" w:name="X_TBT_Reg_3D"/>
            <w:r w:rsidRPr="002F6A28">
              <w:rPr>
                <w:b/>
              </w:rPr>
              <w:t>5.7.1</w:t>
            </w:r>
            <w:bookmarkEnd w:id="15"/>
            <w:r w:rsidRPr="002F6A28">
              <w:rPr>
                <w:b/>
              </w:rPr>
              <w:t xml:space="preserve"> [</w:t>
            </w:r>
            <w:bookmarkStart w:id="16" w:name="tbt3d"/>
            <w:r w:rsidRPr="002F6A28">
              <w:rPr>
                <w:b/>
              </w:rPr>
              <w:t>  </w:t>
            </w:r>
            <w:bookmarkEnd w:id="16"/>
            <w:r w:rsidRPr="002F6A28">
              <w:rPr>
                <w:b/>
              </w:rPr>
              <w:t xml:space="preserve">], </w:t>
            </w:r>
            <w:bookmarkStart w:id="17" w:name="X_TBT_Reg_3E"/>
            <w:r w:rsidRPr="002F6A28">
              <w:rPr>
                <w:b/>
              </w:rPr>
              <w:t>other</w:t>
            </w:r>
            <w:bookmarkEnd w:id="17"/>
            <w:r w:rsidR="00FF5C69">
              <w:rPr>
                <w:b/>
              </w:rPr>
              <w:t>:</w:t>
            </w:r>
            <w:r w:rsidR="0058336F">
              <w:rPr>
                <w:b/>
              </w:rPr>
              <w:t xml:space="preserve"> </w:t>
            </w:r>
            <w:bookmarkStart w:id="18" w:name="tbt3e"/>
            <w:bookmarkEnd w:id="18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</w:pPr>
            <w:bookmarkStart w:id="19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19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0" w:name="sps3a"/>
            <w:r w:rsidRPr="002F6A28">
              <w:rPr>
                <w:bCs/>
              </w:rPr>
              <w:t xml:space="preserve">All products fall under scope of KWS IEC 60317-4:2019 Specifications for </w:t>
            </w:r>
            <w:proofErr w:type="gramStart"/>
            <w:r w:rsidRPr="002F6A28">
              <w:rPr>
                <w:bCs/>
              </w:rPr>
              <w:t>particular types</w:t>
            </w:r>
            <w:proofErr w:type="gramEnd"/>
            <w:r w:rsidRPr="002F6A28">
              <w:rPr>
                <w:bCs/>
              </w:rPr>
              <w:t xml:space="preserve"> of winding wires - Part 4: Solderable polyurethane enamelled round copper wire, class 130 ICS 29.060.10</w:t>
            </w:r>
            <w:bookmarkEnd w:id="20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</w:pPr>
            <w:bookmarkStart w:id="21" w:name="X_TBT_Reg_5A"/>
            <w:r w:rsidRPr="002F6A28">
              <w:rPr>
                <w:b/>
              </w:rPr>
              <w:t>Title, number of pages and language(s) of the notified document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5a"/>
            <w:r w:rsidRPr="002F6A28">
              <w:t>Specifications for particular types of winding wires - Part 4: Solderable polyurethane enamelled round copper wire, class 130</w:t>
            </w:r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Pr="002F6A28">
              <w:t>Specifies the requirements of solderable enamelled round copper winding wire of class 130 with a sole coating based on polyurethane resin, which may be modified provided it retains the chemical identity of the original resin and meets all specified wire requirements.</w:t>
            </w:r>
            <w:bookmarkEnd w:id="26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Pr="002F6A28">
              <w:t>Protection of human health or safety</w:t>
            </w:r>
            <w:bookmarkEnd w:id="28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72B36" w:rsidRPr="002F6A28" w:rsidRDefault="00857789" w:rsidP="008953C4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:rsidR="008B5CBE" w:rsidRPr="002F6A28" w:rsidRDefault="00857789" w:rsidP="008953C4">
            <w:pPr>
              <w:numPr>
                <w:ilvl w:val="0"/>
                <w:numId w:val="16"/>
              </w:numPr>
              <w:spacing w:before="120" w:after="120"/>
              <w:jc w:val="left"/>
              <w:rPr>
                <w:bCs/>
              </w:rPr>
            </w:pPr>
            <w:r w:rsidRPr="002F6A28">
              <w:rPr>
                <w:bCs/>
              </w:rPr>
              <w:t>IEC 60317-4:2015</w:t>
            </w:r>
          </w:p>
        </w:tc>
      </w:tr>
      <w:tr w:rsidR="008B5CBE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RDefault="00857789" w:rsidP="008953C4">
            <w:pPr>
              <w:spacing w:before="120" w:after="120"/>
            </w:pPr>
            <w:bookmarkStart w:id="30" w:name="X_TBT_Reg_9A"/>
            <w:r w:rsidRPr="002F6A28">
              <w:rPr>
                <w:b/>
              </w:rPr>
              <w:t>Proposed date of adoption</w:t>
            </w:r>
            <w:bookmarkEnd w:id="30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1" w:name="sps10a"/>
            <w:r w:rsidRPr="002F6A28">
              <w:t>3 March 2019</w:t>
            </w:r>
            <w:bookmarkStart w:id="32" w:name="sps10b"/>
            <w:bookmarkEnd w:id="31"/>
            <w:bookmarkEnd w:id="32"/>
          </w:p>
          <w:p w:rsidR="00EE3A11" w:rsidRPr="002F6A28" w:rsidRDefault="00857789" w:rsidP="008953C4">
            <w:pPr>
              <w:spacing w:after="120"/>
            </w:pPr>
            <w:bookmarkStart w:id="33" w:name="X_TBT_Reg_9B"/>
            <w:r w:rsidRPr="002F6A28">
              <w:rPr>
                <w:b/>
              </w:rPr>
              <w:t>Proposed date of entry into force</w:t>
            </w:r>
            <w:bookmarkEnd w:id="3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4" w:name="sps11a"/>
            <w:r w:rsidRPr="002F6A28">
              <w:t>1 September 2019</w:t>
            </w:r>
            <w:bookmarkStart w:id="35" w:name="sps11b"/>
            <w:bookmarkEnd w:id="34"/>
            <w:bookmarkEnd w:id="35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RDefault="00857789" w:rsidP="002F6A28">
            <w:pPr>
              <w:spacing w:before="120" w:after="120"/>
            </w:pPr>
            <w:bookmarkStart w:id="36" w:name="X_TBT_Reg_10A"/>
            <w:r w:rsidRPr="002F6A28">
              <w:rPr>
                <w:b/>
              </w:rPr>
              <w:t>Final date for comments</w:t>
            </w:r>
            <w:bookmarkEnd w:id="36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7" w:name="sps12a"/>
            <w:r w:rsidRPr="002F6A28">
              <w:rPr>
                <w:bCs/>
              </w:rPr>
              <w:t>60 days from notification</w:t>
            </w:r>
            <w:bookmarkEnd w:id="37"/>
          </w:p>
        </w:tc>
      </w:tr>
      <w:tr w:rsidR="008B5CBE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85778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RDefault="00857789" w:rsidP="00B16145">
            <w:pPr>
              <w:keepNext/>
              <w:keepLines/>
              <w:spacing w:before="120" w:after="120"/>
            </w:pPr>
            <w:bookmarkStart w:id="38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8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39" w:name="sps13b"/>
            <w:r w:rsidRPr="002F6A28">
              <w:rPr>
                <w:b/>
              </w:rPr>
              <w:t xml:space="preserve"> </w:t>
            </w:r>
            <w:bookmarkEnd w:id="39"/>
            <w:r w:rsidRPr="002F6A28">
              <w:rPr>
                <w:b/>
              </w:rPr>
              <w:t xml:space="preserve">] </w:t>
            </w:r>
            <w:bookmarkStart w:id="40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0"/>
            <w:r w:rsidRPr="002F6A28">
              <w:rPr>
                <w:b/>
              </w:rPr>
              <w:t>:</w:t>
            </w:r>
            <w:r w:rsidR="00EE3A11" w:rsidRPr="00C379C8">
              <w:rPr>
                <w:b/>
              </w:rPr>
              <w:t xml:space="preserve"> </w:t>
            </w:r>
            <w:bookmarkStart w:id="41" w:name="sps13c"/>
          </w:p>
          <w:p w:rsidR="008B5CBE" w:rsidRPr="002F6A28" w:rsidRDefault="00857789" w:rsidP="00B16145">
            <w:pPr>
              <w:keepNext/>
              <w:keepLines/>
            </w:pPr>
            <w:r w:rsidRPr="002F6A28">
              <w:t>Public Authority for Industry (PAI)</w:t>
            </w:r>
          </w:p>
          <w:p w:rsidR="008B5CBE" w:rsidRPr="002F6A28" w:rsidRDefault="00857789" w:rsidP="00B16145">
            <w:pPr>
              <w:keepNext/>
              <w:keepLines/>
            </w:pPr>
            <w:r w:rsidRPr="002F6A28">
              <w:t>P.O. BOX: 4690, Safat</w:t>
            </w:r>
          </w:p>
          <w:p w:rsidR="008B5CBE" w:rsidRPr="002F6A28" w:rsidRDefault="00857789" w:rsidP="00B16145">
            <w:pPr>
              <w:keepNext/>
              <w:keepLines/>
            </w:pPr>
            <w:r w:rsidRPr="002F6A28">
              <w:t>13047 Kuwait</w:t>
            </w:r>
          </w:p>
          <w:p w:rsidR="008B5CBE" w:rsidRPr="002F6A28" w:rsidRDefault="00857789" w:rsidP="00B16145">
            <w:pPr>
              <w:keepNext/>
              <w:keepLines/>
            </w:pPr>
            <w:r w:rsidRPr="002F6A28">
              <w:t>Tel.: +965 253 02 630</w:t>
            </w:r>
          </w:p>
          <w:p w:rsidR="008B5CBE" w:rsidRPr="00E47339" w:rsidRDefault="00857789" w:rsidP="00B16145">
            <w:pPr>
              <w:keepNext/>
              <w:keepLines/>
              <w:rPr>
                <w:lang w:val="fr-CH"/>
              </w:rPr>
            </w:pPr>
            <w:proofErr w:type="gramStart"/>
            <w:r w:rsidRPr="00E47339">
              <w:rPr>
                <w:lang w:val="fr-CH"/>
              </w:rPr>
              <w:t>Fax:</w:t>
            </w:r>
            <w:proofErr w:type="gramEnd"/>
            <w:r w:rsidRPr="00E47339">
              <w:rPr>
                <w:lang w:val="fr-CH"/>
              </w:rPr>
              <w:t xml:space="preserve"> +965 253 02 625</w:t>
            </w:r>
          </w:p>
          <w:p w:rsidR="008B5CBE" w:rsidRPr="00E47339" w:rsidRDefault="00857789" w:rsidP="00B16145">
            <w:pPr>
              <w:keepNext/>
              <w:keepLines/>
              <w:rPr>
                <w:lang w:val="fr-CH"/>
              </w:rPr>
            </w:pPr>
            <w:proofErr w:type="gramStart"/>
            <w:r w:rsidRPr="00E47339">
              <w:rPr>
                <w:lang w:val="fr-CH"/>
              </w:rPr>
              <w:t>E-mail:</w:t>
            </w:r>
            <w:proofErr w:type="gramEnd"/>
            <w:r w:rsidRPr="00E47339">
              <w:rPr>
                <w:lang w:val="fr-CH"/>
              </w:rPr>
              <w:t xml:space="preserve"> </w:t>
            </w:r>
            <w:hyperlink r:id="rId9" w:history="1">
              <w:r w:rsidRPr="00060743">
                <w:rPr>
                  <w:rStyle w:val="Lienhypertexte"/>
                  <w:lang w:val="fr-CH"/>
                </w:rPr>
                <w:t>mailto:Enquiry_point@pai.gov.kw</w:t>
              </w:r>
            </w:hyperlink>
            <w:r>
              <w:rPr>
                <w:lang w:val="fr-CH"/>
              </w:rPr>
              <w:t xml:space="preserve"> </w:t>
            </w:r>
          </w:p>
          <w:p w:rsidR="008B5CBE" w:rsidRPr="002F6A28" w:rsidRDefault="00857789" w:rsidP="00B16145">
            <w:pPr>
              <w:keepNext/>
              <w:keepLines/>
              <w:spacing w:after="120"/>
            </w:pPr>
            <w:r w:rsidRPr="002F6A28">
              <w:t xml:space="preserve">Website: </w:t>
            </w:r>
            <w:hyperlink r:id="rId10" w:history="1">
              <w:r w:rsidRPr="002F6A28">
                <w:rPr>
                  <w:color w:val="0000FF"/>
                  <w:u w:val="single"/>
                </w:rPr>
                <w:t>http://www.pai.gov.kw</w:t>
              </w:r>
            </w:hyperlink>
            <w:bookmarkEnd w:id="41"/>
          </w:p>
        </w:tc>
      </w:tr>
    </w:tbl>
    <w:p w:rsidR="00EE3A11" w:rsidRPr="002F6A28" w:rsidRDefault="00EE3A11" w:rsidP="002F6A28"/>
    <w:sectPr w:rsidR="00EE3A11" w:rsidRPr="002F6A28" w:rsidSect="008577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CB8" w:rsidRDefault="00857789">
      <w:r>
        <w:separator/>
      </w:r>
    </w:p>
  </w:endnote>
  <w:endnote w:type="continuationSeparator" w:id="0">
    <w:p w:rsidR="00C85CB8" w:rsidRDefault="0085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857789" w:rsidRDefault="00857789" w:rsidP="00857789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9F7" w:rsidRPr="00857789" w:rsidRDefault="00857789" w:rsidP="00857789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A11" w:rsidRPr="002F6A28" w:rsidRDefault="0085778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CB8" w:rsidRDefault="00857789">
      <w:r>
        <w:separator/>
      </w:r>
    </w:p>
  </w:footnote>
  <w:footnote w:type="continuationSeparator" w:id="0">
    <w:p w:rsidR="00C85CB8" w:rsidRDefault="0085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789">
      <w:t>G/TBT/N/KWT/479</w:t>
    </w:r>
  </w:p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789">
      <w:t xml:space="preserve">- </w:t>
    </w:r>
    <w:r w:rsidRPr="00857789">
      <w:fldChar w:fldCharType="begin"/>
    </w:r>
    <w:r w:rsidRPr="00857789">
      <w:instrText xml:space="preserve"> PAGE </w:instrText>
    </w:r>
    <w:r w:rsidRPr="00857789">
      <w:fldChar w:fldCharType="separate"/>
    </w:r>
    <w:r w:rsidR="00FD2A63">
      <w:rPr>
        <w:noProof/>
      </w:rPr>
      <w:t>2</w:t>
    </w:r>
    <w:r w:rsidRPr="00857789">
      <w:fldChar w:fldCharType="end"/>
    </w:r>
    <w:r w:rsidRPr="00857789">
      <w:t xml:space="preserve"> -</w:t>
    </w:r>
  </w:p>
  <w:p w:rsidR="009239F7" w:rsidRPr="00857789" w:rsidRDefault="009239F7" w:rsidP="00857789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789">
      <w:t>G/TBT/N/KWT/479</w:t>
    </w:r>
  </w:p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57789" w:rsidRPr="00857789" w:rsidRDefault="00857789" w:rsidP="00857789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57789">
      <w:t xml:space="preserve">- </w:t>
    </w:r>
    <w:r w:rsidRPr="00857789">
      <w:fldChar w:fldCharType="begin"/>
    </w:r>
    <w:r w:rsidRPr="00857789">
      <w:instrText xml:space="preserve"> PAGE </w:instrText>
    </w:r>
    <w:r w:rsidRPr="00857789">
      <w:fldChar w:fldCharType="separate"/>
    </w:r>
    <w:r w:rsidRPr="00857789">
      <w:rPr>
        <w:noProof/>
      </w:rPr>
      <w:t>2</w:t>
    </w:r>
    <w:r w:rsidRPr="00857789">
      <w:fldChar w:fldCharType="end"/>
    </w:r>
    <w:r w:rsidRPr="00857789">
      <w:t xml:space="preserve"> -</w:t>
    </w:r>
  </w:p>
  <w:p w:rsidR="009239F7" w:rsidRPr="00857789" w:rsidRDefault="009239F7" w:rsidP="00857789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5CBE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>
          <w:pPr>
            <w:rPr>
              <w:noProof/>
              <w:lang w:eastAsia="en-GB"/>
            </w:rPr>
          </w:pPr>
          <w:bookmarkStart w:id="42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857789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2"/>
    <w:tr w:rsidR="008B5CBE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RDefault="009D504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0775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5CBE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57789" w:rsidRDefault="00857789" w:rsidP="00B801E9">
          <w:pPr>
            <w:jc w:val="right"/>
            <w:rPr>
              <w:b/>
              <w:szCs w:val="16"/>
            </w:rPr>
          </w:pPr>
          <w:bookmarkStart w:id="43" w:name="bmkSymbols"/>
          <w:r>
            <w:rPr>
              <w:b/>
              <w:szCs w:val="16"/>
            </w:rPr>
            <w:t>G/TBT/N/KWT/479</w:t>
          </w:r>
        </w:p>
        <w:bookmarkEnd w:id="43"/>
        <w:p w:rsidR="009239F7" w:rsidRPr="002F6A28" w:rsidRDefault="009239F7" w:rsidP="00B801E9">
          <w:pPr>
            <w:jc w:val="right"/>
            <w:rPr>
              <w:b/>
              <w:szCs w:val="16"/>
            </w:rPr>
          </w:pPr>
        </w:p>
      </w:tc>
    </w:tr>
    <w:tr w:rsidR="008B5CBE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RDefault="00FD2A63" w:rsidP="00B801E9">
          <w:pPr>
            <w:jc w:val="right"/>
            <w:rPr>
              <w:szCs w:val="16"/>
            </w:rPr>
          </w:pPr>
          <w:bookmarkStart w:id="44" w:name="spsDateDistribution"/>
          <w:bookmarkStart w:id="45" w:name="bmkDate"/>
          <w:bookmarkEnd w:id="44"/>
          <w:bookmarkEnd w:id="45"/>
          <w:r>
            <w:rPr>
              <w:szCs w:val="16"/>
            </w:rPr>
            <w:t>4 March 2019</w:t>
          </w:r>
        </w:p>
      </w:tc>
    </w:tr>
    <w:tr w:rsidR="008B5CBE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857789" w:rsidP="0097650D">
          <w:pPr>
            <w:jc w:val="left"/>
            <w:rPr>
              <w:b/>
            </w:rPr>
          </w:pPr>
          <w:bookmarkStart w:id="46" w:name="bmkSerial"/>
          <w:r w:rsidRPr="002F6A28">
            <w:rPr>
              <w:color w:val="FF0000"/>
              <w:szCs w:val="16"/>
            </w:rPr>
            <w:t>(</w:t>
          </w:r>
          <w:bookmarkStart w:id="47" w:name="spsSerialNumber"/>
          <w:bookmarkEnd w:id="47"/>
          <w:r w:rsidR="00FD2A63">
            <w:rPr>
              <w:color w:val="FF0000"/>
              <w:szCs w:val="16"/>
            </w:rPr>
            <w:t>19-1245</w:t>
          </w:r>
          <w:r w:rsidRPr="002F6A28">
            <w:rPr>
              <w:color w:val="FF0000"/>
              <w:szCs w:val="16"/>
            </w:rPr>
            <w:t>)</w:t>
          </w:r>
          <w:bookmarkEnd w:id="4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RDefault="00857789" w:rsidP="00B801E9">
          <w:pPr>
            <w:jc w:val="right"/>
            <w:rPr>
              <w:szCs w:val="16"/>
            </w:rPr>
          </w:pPr>
          <w:bookmarkStart w:id="48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FD2A63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FD2A63">
            <w:rPr>
              <w:bCs/>
              <w:noProof/>
              <w:szCs w:val="16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48"/>
        </w:p>
      </w:tc>
    </w:tr>
    <w:tr w:rsidR="008B5CBE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RDefault="00857789" w:rsidP="00B801E9">
          <w:pPr>
            <w:jc w:val="left"/>
            <w:rPr>
              <w:sz w:val="14"/>
              <w:szCs w:val="16"/>
            </w:rPr>
          </w:pPr>
          <w:bookmarkStart w:id="49" w:name="bmkCommittee"/>
          <w:r>
            <w:rPr>
              <w:b/>
            </w:rPr>
            <w:t>Committee on Technical Barriers to Trade</w:t>
          </w:r>
          <w:bookmarkEnd w:id="49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RDefault="00857789" w:rsidP="00B801E9">
          <w:pPr>
            <w:jc w:val="right"/>
            <w:rPr>
              <w:bCs/>
              <w:szCs w:val="18"/>
            </w:rPr>
          </w:pPr>
          <w:bookmarkStart w:id="50" w:name="bmkLanguage"/>
          <w:r>
            <w:rPr>
              <w:bCs/>
              <w:szCs w:val="18"/>
            </w:rPr>
            <w:t>Original: English</w:t>
          </w:r>
          <w:bookmarkEnd w:id="50"/>
        </w:p>
      </w:tc>
    </w:tr>
  </w:tbl>
  <w:p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E280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509472" w:tentative="1">
      <w:start w:val="1"/>
      <w:numFmt w:val="lowerLetter"/>
      <w:lvlText w:val="%2."/>
      <w:lvlJc w:val="left"/>
      <w:pPr>
        <w:ind w:left="1080" w:hanging="360"/>
      </w:pPr>
    </w:lvl>
    <w:lvl w:ilvl="2" w:tplc="523C2AF0" w:tentative="1">
      <w:start w:val="1"/>
      <w:numFmt w:val="lowerRoman"/>
      <w:lvlText w:val="%3."/>
      <w:lvlJc w:val="right"/>
      <w:pPr>
        <w:ind w:left="1800" w:hanging="180"/>
      </w:pPr>
    </w:lvl>
    <w:lvl w:ilvl="3" w:tplc="8A1CD8A2" w:tentative="1">
      <w:start w:val="1"/>
      <w:numFmt w:val="decimal"/>
      <w:lvlText w:val="%4."/>
      <w:lvlJc w:val="left"/>
      <w:pPr>
        <w:ind w:left="2520" w:hanging="360"/>
      </w:pPr>
    </w:lvl>
    <w:lvl w:ilvl="4" w:tplc="424CA808" w:tentative="1">
      <w:start w:val="1"/>
      <w:numFmt w:val="lowerLetter"/>
      <w:lvlText w:val="%5."/>
      <w:lvlJc w:val="left"/>
      <w:pPr>
        <w:ind w:left="3240" w:hanging="360"/>
      </w:pPr>
    </w:lvl>
    <w:lvl w:ilvl="5" w:tplc="C1BCDDFC" w:tentative="1">
      <w:start w:val="1"/>
      <w:numFmt w:val="lowerRoman"/>
      <w:lvlText w:val="%6."/>
      <w:lvlJc w:val="right"/>
      <w:pPr>
        <w:ind w:left="3960" w:hanging="180"/>
      </w:pPr>
    </w:lvl>
    <w:lvl w:ilvl="6" w:tplc="9AE612E8" w:tentative="1">
      <w:start w:val="1"/>
      <w:numFmt w:val="decimal"/>
      <w:lvlText w:val="%7."/>
      <w:lvlJc w:val="left"/>
      <w:pPr>
        <w:ind w:left="4680" w:hanging="360"/>
      </w:pPr>
    </w:lvl>
    <w:lvl w:ilvl="7" w:tplc="9B9AF5AE" w:tentative="1">
      <w:start w:val="1"/>
      <w:numFmt w:val="lowerLetter"/>
      <w:lvlText w:val="%8."/>
      <w:lvlJc w:val="left"/>
      <w:pPr>
        <w:ind w:left="5400" w:hanging="360"/>
      </w:pPr>
    </w:lvl>
    <w:lvl w:ilvl="8" w:tplc="BD10C3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CA780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1726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B50D5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DA30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3267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D4D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D48F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20F1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FC7A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F7"/>
    <w:rsid w:val="000129DD"/>
    <w:rsid w:val="000272F6"/>
    <w:rsid w:val="00037AC4"/>
    <w:rsid w:val="000423BF"/>
    <w:rsid w:val="00071825"/>
    <w:rsid w:val="00072B36"/>
    <w:rsid w:val="00074E62"/>
    <w:rsid w:val="00077F76"/>
    <w:rsid w:val="0009487E"/>
    <w:rsid w:val="000A4945"/>
    <w:rsid w:val="000A50C1"/>
    <w:rsid w:val="000A6875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E291F"/>
    <w:rsid w:val="00204CC3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124EC"/>
    <w:rsid w:val="003572B4"/>
    <w:rsid w:val="00381B96"/>
    <w:rsid w:val="00383F7A"/>
    <w:rsid w:val="00396AF4"/>
    <w:rsid w:val="003B2BBF"/>
    <w:rsid w:val="0041584A"/>
    <w:rsid w:val="004423A4"/>
    <w:rsid w:val="00467032"/>
    <w:rsid w:val="0046754A"/>
    <w:rsid w:val="0048173D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4CCD"/>
    <w:rsid w:val="00682D50"/>
    <w:rsid w:val="006845EE"/>
    <w:rsid w:val="0069259F"/>
    <w:rsid w:val="006A72C8"/>
    <w:rsid w:val="006D6F16"/>
    <w:rsid w:val="006E4336"/>
    <w:rsid w:val="006F35A6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B4DE8"/>
    <w:rsid w:val="007D20BB"/>
    <w:rsid w:val="007E1308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57789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5CBE"/>
    <w:rsid w:val="008C1339"/>
    <w:rsid w:val="008E372C"/>
    <w:rsid w:val="008E67DC"/>
    <w:rsid w:val="009239F7"/>
    <w:rsid w:val="00955D8A"/>
    <w:rsid w:val="00964F4F"/>
    <w:rsid w:val="0097650D"/>
    <w:rsid w:val="009811DD"/>
    <w:rsid w:val="00984DF3"/>
    <w:rsid w:val="00990E7D"/>
    <w:rsid w:val="009A6F54"/>
    <w:rsid w:val="009A72C6"/>
    <w:rsid w:val="009D1FF8"/>
    <w:rsid w:val="009D5040"/>
    <w:rsid w:val="009F1F2F"/>
    <w:rsid w:val="00A6057A"/>
    <w:rsid w:val="00A71BE1"/>
    <w:rsid w:val="00A74017"/>
    <w:rsid w:val="00A9543B"/>
    <w:rsid w:val="00AA332C"/>
    <w:rsid w:val="00AA4D5C"/>
    <w:rsid w:val="00AA646C"/>
    <w:rsid w:val="00AB0E5D"/>
    <w:rsid w:val="00AC27F8"/>
    <w:rsid w:val="00AC6C6E"/>
    <w:rsid w:val="00AD4C72"/>
    <w:rsid w:val="00AE2AEE"/>
    <w:rsid w:val="00AE6CC8"/>
    <w:rsid w:val="00B00276"/>
    <w:rsid w:val="00B16145"/>
    <w:rsid w:val="00B230EC"/>
    <w:rsid w:val="00B52738"/>
    <w:rsid w:val="00B55105"/>
    <w:rsid w:val="00B56EDC"/>
    <w:rsid w:val="00B57342"/>
    <w:rsid w:val="00B6007A"/>
    <w:rsid w:val="00B801E9"/>
    <w:rsid w:val="00BB0455"/>
    <w:rsid w:val="00BB1F84"/>
    <w:rsid w:val="00BE5468"/>
    <w:rsid w:val="00BF59EC"/>
    <w:rsid w:val="00C11EAC"/>
    <w:rsid w:val="00C16D5D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85CB8"/>
    <w:rsid w:val="00C90C71"/>
    <w:rsid w:val="00C9136F"/>
    <w:rsid w:val="00C91E85"/>
    <w:rsid w:val="00C92E8F"/>
    <w:rsid w:val="00CB4942"/>
    <w:rsid w:val="00CC0FAD"/>
    <w:rsid w:val="00CC3256"/>
    <w:rsid w:val="00CD7D97"/>
    <w:rsid w:val="00CE3EE6"/>
    <w:rsid w:val="00CE4BA1"/>
    <w:rsid w:val="00D000C7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46FD5"/>
    <w:rsid w:val="00E47339"/>
    <w:rsid w:val="00E544BB"/>
    <w:rsid w:val="00E56545"/>
    <w:rsid w:val="00E63AC7"/>
    <w:rsid w:val="00E67CF3"/>
    <w:rsid w:val="00E82AEC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97AEE"/>
    <w:rsid w:val="00FA4811"/>
    <w:rsid w:val="00FA5EBC"/>
    <w:rsid w:val="00FC5D0F"/>
    <w:rsid w:val="00FD224A"/>
    <w:rsid w:val="00FD2A63"/>
    <w:rsid w:val="00FD4593"/>
    <w:rsid w:val="00FD58D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CC56C"/>
  <w15:docId w15:val="{02702B12-F1EF-45F0-9D53-E58D443A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8577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i.gov.k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y_point@pai.gov.kw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ai.gov.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y_point@pai.gov.kw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Greenleaves Navarro, Jane</dc:creator>
  <dc:description>LDIMD - DTU</dc:description>
  <cp:lastModifiedBy>Laverriere, Chantal</cp:lastModifiedBy>
  <cp:revision>4</cp:revision>
  <dcterms:created xsi:type="dcterms:W3CDTF">2019-03-04T13:32:00Z</dcterms:created>
  <dcterms:modified xsi:type="dcterms:W3CDTF">2019-03-04T14:11:00Z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G/TBT/N/KWT/479</vt:lpwstr>
  </property>
</Properties>
</file>