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F7392" w:rsidP="002F6A28">
      <w:pPr>
        <w:pStyle w:val="Ttulo"/>
        <w:rPr>
          <w:caps w:val="0"/>
          <w:kern w:val="0"/>
        </w:rPr>
      </w:pPr>
      <w:r w:rsidRPr="002F6A28">
        <w:rPr>
          <w:caps w:val="0"/>
          <w:kern w:val="0"/>
        </w:rPr>
        <w:t>NOTIFICATION</w:t>
      </w:r>
    </w:p>
    <w:p w:rsidR="009239F7" w:rsidRPr="002F6A28" w:rsidRDefault="00BF739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6351A" w:rsidTr="0069259F">
        <w:tc>
          <w:tcPr>
            <w:tcW w:w="713" w:type="dxa"/>
            <w:tcBorders>
              <w:bottom w:val="single" w:sz="6" w:space="0" w:color="auto"/>
            </w:tcBorders>
            <w:shd w:val="clear" w:color="auto" w:fill="auto"/>
          </w:tcPr>
          <w:p w:rsidR="00F85C99" w:rsidRPr="002F6A28" w:rsidRDefault="00BF739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F739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BF739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6351A" w:rsidTr="0069259F">
        <w:tc>
          <w:tcPr>
            <w:tcW w:w="713" w:type="dxa"/>
            <w:tcBorders>
              <w:top w:val="single" w:sz="6" w:space="0" w:color="auto"/>
              <w:bottom w:val="single" w:sz="6" w:space="0" w:color="auto"/>
            </w:tcBorders>
            <w:shd w:val="clear" w:color="auto" w:fill="auto"/>
          </w:tcPr>
          <w:p w:rsidR="00F85C99" w:rsidRPr="002F6A28" w:rsidRDefault="00BF739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F739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Food and Drug Safety</w:t>
            </w:r>
            <w:bookmarkEnd w:id="5"/>
          </w:p>
          <w:p w:rsidR="00F85C99" w:rsidRPr="002F6A28" w:rsidRDefault="00BF739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142161" w:rsidRPr="002F6A28" w:rsidRDefault="00BF7392" w:rsidP="00AA646C">
            <w:pPr>
              <w:spacing w:after="120"/>
              <w:jc w:val="left"/>
            </w:pPr>
            <w:r w:rsidRPr="002F6A28">
              <w:t>International Cooperation Office</w:t>
            </w:r>
            <w:r w:rsidRPr="002F6A28">
              <w:br/>
              <w:t>Ministry of Food and Drug Safety</w:t>
            </w:r>
            <w:r w:rsidRPr="002F6A28">
              <w:br/>
              <w:t>187 Osongsaengmyeong2-ro, Osong-eup, Heungdeok-gu Cheongju-si, Chungcheongbuk-do, 28159</w:t>
            </w:r>
            <w:r w:rsidRPr="002F6A28">
              <w:br/>
              <w:t xml:space="preserve">Republic of Korea </w:t>
            </w:r>
            <w:r w:rsidRPr="002F6A28">
              <w:br/>
              <w:t>Tel: (+82) 43 719-1564</w:t>
            </w:r>
            <w:r w:rsidRPr="002F6A28">
              <w:br/>
              <w:t>Fax: (+82) 43-719-1550</w:t>
            </w:r>
            <w:r w:rsidRPr="002F6A28">
              <w:br/>
              <w:t xml:space="preserve">Email: </w:t>
            </w:r>
            <w:hyperlink r:id="rId7" w:history="1">
              <w:r w:rsidRPr="002F6A28">
                <w:rPr>
                  <w:color w:val="0000FF"/>
                  <w:u w:val="single"/>
                </w:rPr>
                <w:t>intmfds@korea.kr</w:t>
              </w:r>
            </w:hyperlink>
            <w:r w:rsidRPr="002F6A28">
              <w:br/>
              <w:t xml:space="preserve">Website: </w:t>
            </w:r>
            <w:hyperlink r:id="rId8" w:history="1">
              <w:r w:rsidRPr="002F6A28">
                <w:rPr>
                  <w:color w:val="0000FF"/>
                  <w:u w:val="single"/>
                </w:rPr>
                <w:t>www.mfds.go.kr</w:t>
              </w:r>
            </w:hyperlink>
            <w:bookmarkEnd w:id="7"/>
          </w:p>
        </w:tc>
      </w:tr>
      <w:tr w:rsidR="00D6351A" w:rsidTr="0069259F">
        <w:tc>
          <w:tcPr>
            <w:tcW w:w="713" w:type="dxa"/>
            <w:tcBorders>
              <w:top w:val="single" w:sz="6" w:space="0" w:color="auto"/>
              <w:bottom w:val="single" w:sz="6" w:space="0" w:color="auto"/>
            </w:tcBorders>
            <w:shd w:val="clear" w:color="auto" w:fill="auto"/>
          </w:tcPr>
          <w:p w:rsidR="00F85C99" w:rsidRPr="002F6A28" w:rsidRDefault="00BF739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F739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6351A" w:rsidTr="0069259F">
        <w:tc>
          <w:tcPr>
            <w:tcW w:w="713" w:type="dxa"/>
            <w:tcBorders>
              <w:top w:val="single" w:sz="6" w:space="0" w:color="auto"/>
              <w:bottom w:val="single" w:sz="6" w:space="0" w:color="auto"/>
            </w:tcBorders>
            <w:shd w:val="clear" w:color="auto" w:fill="auto"/>
          </w:tcPr>
          <w:p w:rsidR="00F85C99" w:rsidRPr="002F6A28" w:rsidRDefault="00BF739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F739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Cosmetics; Perfumes and toilet waters (HS 3303); Beauty or make-up preparations and preparations for the care of the skin (other than medicaments), including sunscreen or sun tan preparations; manicure or pedicure preparations (HS 3304); Preparations for use on the hair (HS 3305); Pre-shave, shaving or after-shave preparations, personal deodorants, bath preparations, depilatories and other perfumery, cosmetic or toilet preparations, not elsewhere specified or included; prepared room deodorizers, whether or not perfumed or having disinfectant properties (HS 3307)</w:t>
            </w:r>
            <w:bookmarkStart w:id="20" w:name="sps3a"/>
            <w:bookmarkEnd w:id="20"/>
          </w:p>
        </w:tc>
      </w:tr>
      <w:tr w:rsidR="00D6351A" w:rsidTr="0069259F">
        <w:tc>
          <w:tcPr>
            <w:tcW w:w="713" w:type="dxa"/>
            <w:tcBorders>
              <w:top w:val="single" w:sz="6" w:space="0" w:color="auto"/>
              <w:bottom w:val="single" w:sz="6" w:space="0" w:color="auto"/>
            </w:tcBorders>
            <w:shd w:val="clear" w:color="auto" w:fill="auto"/>
          </w:tcPr>
          <w:p w:rsidR="00F85C99" w:rsidRPr="002F6A28" w:rsidRDefault="00BF739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F739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Proposed Notification of "Regulation on Review for Establishment and Adjustment of Standards for Usage of Cosmetic Ingredients" (13 page(s), in Korean)</w:t>
            </w:r>
            <w:bookmarkStart w:id="22" w:name="sps5a"/>
            <w:bookmarkStart w:id="23" w:name="sps5c"/>
            <w:bookmarkStart w:id="24" w:name="sps5b"/>
            <w:bookmarkEnd w:id="22"/>
            <w:bookmarkEnd w:id="23"/>
            <w:bookmarkEnd w:id="24"/>
          </w:p>
        </w:tc>
      </w:tr>
      <w:tr w:rsidR="00D6351A" w:rsidTr="0069259F">
        <w:tc>
          <w:tcPr>
            <w:tcW w:w="713" w:type="dxa"/>
            <w:tcBorders>
              <w:top w:val="single" w:sz="6" w:space="0" w:color="auto"/>
              <w:bottom w:val="single" w:sz="6" w:space="0" w:color="auto"/>
            </w:tcBorders>
            <w:shd w:val="clear" w:color="auto" w:fill="auto"/>
          </w:tcPr>
          <w:p w:rsidR="00F85C99" w:rsidRPr="002F6A28" w:rsidRDefault="00BF739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F739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Ministry of Food and Drug Safety (MFDS) of the Republic of Korea is enacting the "Regulation on Review for Establishment and Adjustment of Standards for Usage of Cosmetic Ingredients" as the following:</w:t>
            </w:r>
          </w:p>
          <w:p w:rsidR="00FE448B" w:rsidRPr="00C379C8" w:rsidRDefault="00BF7392" w:rsidP="002F6A28">
            <w:pPr>
              <w:spacing w:after="120"/>
            </w:pPr>
            <w:r w:rsidRPr="00C379C8">
              <w:t>  – (Purposes) In accordance with the implementation of a policy that designates cosmetic ingredients with usage restrictions (e.g. preservatives, sunscreens, colorants), the proposed regulation stipulates requirements for dossiers that cosmetic manufacturers or responsible sellers shall submit.</w:t>
            </w:r>
          </w:p>
          <w:p w:rsidR="00FE448B" w:rsidRPr="00C379C8" w:rsidRDefault="00BF7392" w:rsidP="002F6A28">
            <w:pPr>
              <w:spacing w:after="120"/>
            </w:pPr>
            <w:r w:rsidRPr="00C379C8">
              <w:softHyphen/>
              <w:t>  – The proposed regulation requires filing of dossiers including the information on the properties of an ingredient, usage status in or outside the country, the safety and efficacy data, etc.</w:t>
            </w:r>
          </w:p>
          <w:p w:rsidR="00FE448B" w:rsidRPr="00C379C8" w:rsidRDefault="00BF7392" w:rsidP="002F6A28">
            <w:pPr>
              <w:spacing w:after="120"/>
            </w:pPr>
            <w:r w:rsidRPr="00C379C8">
              <w:lastRenderedPageBreak/>
              <w:t>  – The regulation prescribes that safety data shall contain results from eleven types of tests, including skin irritation test, toxicological test, etc. (The submission of data may be exempted, where a justifiable reason exists.) Efficacy data shall contain evidence demonstrating the effectiveness of the submitted ingredient (e.g. preservative efficacy tests results, etc.).</w:t>
            </w:r>
          </w:p>
        </w:tc>
      </w:tr>
      <w:tr w:rsidR="00D6351A" w:rsidTr="0069259F">
        <w:tc>
          <w:tcPr>
            <w:tcW w:w="713" w:type="dxa"/>
            <w:tcBorders>
              <w:top w:val="single" w:sz="6" w:space="0" w:color="auto"/>
              <w:bottom w:val="single" w:sz="6" w:space="0" w:color="auto"/>
            </w:tcBorders>
            <w:shd w:val="clear" w:color="auto" w:fill="auto"/>
          </w:tcPr>
          <w:p w:rsidR="00F85C99" w:rsidRPr="002F6A28" w:rsidRDefault="00BF7392"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BF739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Harmonization</w:t>
            </w:r>
            <w:bookmarkStart w:id="27" w:name="sps7f"/>
            <w:bookmarkEnd w:id="27"/>
          </w:p>
        </w:tc>
      </w:tr>
      <w:tr w:rsidR="00D6351A" w:rsidTr="0069259F">
        <w:tc>
          <w:tcPr>
            <w:tcW w:w="713" w:type="dxa"/>
            <w:tcBorders>
              <w:top w:val="single" w:sz="6" w:space="0" w:color="auto"/>
              <w:bottom w:val="single" w:sz="6" w:space="0" w:color="auto"/>
            </w:tcBorders>
            <w:shd w:val="clear" w:color="auto" w:fill="auto"/>
          </w:tcPr>
          <w:p w:rsidR="00F85C99" w:rsidRPr="002F6A28" w:rsidRDefault="00BF739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F739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142161" w:rsidRPr="002F6A28" w:rsidRDefault="00BF7392" w:rsidP="009E75ED">
            <w:pPr>
              <w:numPr>
                <w:ilvl w:val="0"/>
                <w:numId w:val="16"/>
              </w:numPr>
              <w:spacing w:before="120" w:after="120"/>
              <w:jc w:val="left"/>
              <w:rPr>
                <w:bCs/>
              </w:rPr>
            </w:pPr>
            <w:r w:rsidRPr="002F6A28">
              <w:rPr>
                <w:bCs/>
              </w:rPr>
              <w:t>MFDS NOTIFICATION No. 2020-179 (11 May 2020)</w:t>
            </w:r>
          </w:p>
        </w:tc>
      </w:tr>
      <w:tr w:rsidR="00D6351A" w:rsidTr="00AE6CC8">
        <w:trPr>
          <w:cantSplit/>
        </w:trPr>
        <w:tc>
          <w:tcPr>
            <w:tcW w:w="713" w:type="dxa"/>
            <w:tcBorders>
              <w:top w:val="single" w:sz="6" w:space="0" w:color="auto"/>
              <w:bottom w:val="single" w:sz="6" w:space="0" w:color="auto"/>
            </w:tcBorders>
            <w:shd w:val="clear" w:color="auto" w:fill="auto"/>
          </w:tcPr>
          <w:p w:rsidR="00EE3A11" w:rsidRPr="002F6A28" w:rsidRDefault="00BF739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F739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BF739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D6351A" w:rsidTr="0069259F">
        <w:tc>
          <w:tcPr>
            <w:tcW w:w="713" w:type="dxa"/>
            <w:tcBorders>
              <w:top w:val="single" w:sz="6" w:space="0" w:color="auto"/>
              <w:bottom w:val="single" w:sz="6" w:space="0" w:color="auto"/>
            </w:tcBorders>
            <w:shd w:val="clear" w:color="auto" w:fill="auto"/>
          </w:tcPr>
          <w:p w:rsidR="00F85C99" w:rsidRPr="002F6A28" w:rsidRDefault="00BF739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F739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6351A" w:rsidTr="0069259F">
        <w:tc>
          <w:tcPr>
            <w:tcW w:w="713" w:type="dxa"/>
            <w:tcBorders>
              <w:top w:val="single" w:sz="6" w:space="0" w:color="auto"/>
            </w:tcBorders>
            <w:shd w:val="clear" w:color="auto" w:fill="auto"/>
          </w:tcPr>
          <w:p w:rsidR="00F85C99" w:rsidRPr="002F6A28" w:rsidRDefault="00BF739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F739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142161" w:rsidRPr="002F6A28" w:rsidRDefault="00BF7392" w:rsidP="00B16145">
            <w:pPr>
              <w:keepNext/>
              <w:keepLines/>
              <w:spacing w:before="120" w:after="120"/>
              <w:jc w:val="left"/>
            </w:pPr>
            <w:r w:rsidRPr="002F6A28">
              <w:t>Technical Barriers to Trade(TBT) Division</w:t>
            </w:r>
            <w:r w:rsidRPr="002F6A28">
              <w:br/>
              <w:t>Korean Agency for Technology and Standards (KATS)</w:t>
            </w:r>
            <w:r w:rsidRPr="002F6A28">
              <w:br/>
              <w:t>93, Isu-ro, Maengdong-myeon, Eumseong-gun, Chungcheongbuk-do, Republic of Korea, 369-811</w:t>
            </w:r>
            <w:r w:rsidRPr="002F6A28">
              <w:br/>
              <w:t xml:space="preserve">Tel.: (+82) 43 870 5525 </w:t>
            </w:r>
            <w:r w:rsidRPr="002F6A28">
              <w:br/>
              <w:t>Fax: (+82) 43 870 5682</w:t>
            </w:r>
            <w:r w:rsidRPr="002F6A28">
              <w:br/>
              <w:t xml:space="preserve">E-mail: </w:t>
            </w:r>
            <w:hyperlink r:id="rId9" w:history="1">
              <w:r w:rsidRPr="002F6A28">
                <w:rPr>
                  <w:color w:val="0000FF"/>
                  <w:u w:val="single"/>
                </w:rPr>
                <w:t>tbt@korea.kr</w:t>
              </w:r>
            </w:hyperlink>
            <w:r w:rsidRPr="002F6A28">
              <w:t xml:space="preserve"> </w:t>
            </w:r>
            <w:r w:rsidRPr="002F6A28">
              <w:br/>
              <w:t xml:space="preserve">Website: </w:t>
            </w:r>
            <w:hyperlink r:id="rId10" w:history="1">
              <w:r w:rsidRPr="002F6A28">
                <w:rPr>
                  <w:color w:val="0000FF"/>
                  <w:u w:val="single"/>
                </w:rPr>
                <w:t>http://www.knowtbt.kr</w:t>
              </w:r>
            </w:hyperlink>
          </w:p>
          <w:p w:rsidR="00142161" w:rsidRPr="002F6A28" w:rsidRDefault="007539CF" w:rsidP="00B16145">
            <w:pPr>
              <w:keepNext/>
              <w:keepLines/>
              <w:spacing w:before="120" w:after="120"/>
            </w:pPr>
            <w:hyperlink r:id="rId11" w:history="1">
              <w:r w:rsidR="00BF7392" w:rsidRPr="00343577">
                <w:rPr>
                  <w:rStyle w:val="Hipervnculo"/>
                </w:rPr>
                <w:t>https://members.wto.org/crnattachments/2020/TBT/KOR/20_3396_00_x.pdf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E56" w:rsidRDefault="00BF7392">
      <w:r>
        <w:separator/>
      </w:r>
    </w:p>
  </w:endnote>
  <w:endnote w:type="continuationSeparator" w:id="0">
    <w:p w:rsidR="00FB3E56" w:rsidRDefault="00BF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F7392"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F7392"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F7392">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E56" w:rsidRDefault="00BF7392">
      <w:r>
        <w:separator/>
      </w:r>
    </w:p>
  </w:footnote>
  <w:footnote w:type="continuationSeparator" w:id="0">
    <w:p w:rsidR="00FB3E56" w:rsidRDefault="00BF7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F7392"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BF7392"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F7392" w:rsidP="009239F7">
    <w:pPr>
      <w:pStyle w:val="Encabezado"/>
      <w:pBdr>
        <w:bottom w:val="single" w:sz="4" w:space="1" w:color="auto"/>
      </w:pBdr>
      <w:tabs>
        <w:tab w:val="clear" w:pos="4513"/>
        <w:tab w:val="clear" w:pos="9027"/>
      </w:tabs>
      <w:jc w:val="center"/>
    </w:pPr>
    <w:bookmarkStart w:id="41" w:name="spsSymbolHeader"/>
    <w:r w:rsidRPr="002F6A28">
      <w:t>G/TBT/N/KOR/895</w:t>
    </w:r>
    <w:bookmarkEnd w:id="41"/>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BF7392"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351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D6351A" w:rsidTr="008612A9">
      <w:trPr>
        <w:trHeight w:val="213"/>
        <w:jc w:val="center"/>
      </w:trPr>
      <w:tc>
        <w:tcPr>
          <w:tcW w:w="3794" w:type="dxa"/>
          <w:vMerge w:val="restart"/>
          <w:shd w:val="clear" w:color="auto" w:fill="FFFFFF"/>
          <w:tcMar>
            <w:left w:w="0" w:type="dxa"/>
            <w:right w:w="0" w:type="dxa"/>
          </w:tcMar>
        </w:tcPr>
        <w:p w:rsidR="00ED54E0" w:rsidRPr="009239F7" w:rsidRDefault="007539CF"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6351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BF7392" w:rsidP="00B801E9">
          <w:pPr>
            <w:jc w:val="right"/>
            <w:rPr>
              <w:b/>
              <w:szCs w:val="16"/>
            </w:rPr>
          </w:pPr>
          <w:bookmarkStart w:id="43" w:name="bmkSymbols"/>
          <w:r w:rsidRPr="002F6A28">
            <w:rPr>
              <w:b/>
              <w:szCs w:val="16"/>
            </w:rPr>
            <w:t>G/TBT/N/KOR/895</w:t>
          </w:r>
          <w:bookmarkEnd w:id="43"/>
        </w:p>
      </w:tc>
    </w:tr>
    <w:tr w:rsidR="00D6351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F7392" w:rsidP="00B801E9">
          <w:pPr>
            <w:jc w:val="right"/>
            <w:rPr>
              <w:szCs w:val="16"/>
            </w:rPr>
          </w:pPr>
          <w:bookmarkStart w:id="44" w:name="spsDateDistribution"/>
          <w:bookmarkStart w:id="45" w:name="bmkDate"/>
          <w:bookmarkEnd w:id="44"/>
          <w:bookmarkEnd w:id="45"/>
          <w:r>
            <w:rPr>
              <w:szCs w:val="16"/>
            </w:rPr>
            <w:t>26 May 2020</w:t>
          </w:r>
        </w:p>
      </w:tc>
    </w:tr>
    <w:tr w:rsidR="00D6351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F7392"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7539CF">
            <w:rPr>
              <w:color w:val="FF0000"/>
              <w:szCs w:val="16"/>
            </w:rPr>
            <w:t>3802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BF739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6351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F739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F739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ECC89A">
      <w:start w:val="1"/>
      <w:numFmt w:val="decimal"/>
      <w:pStyle w:val="SummaryText"/>
      <w:lvlText w:val="%1."/>
      <w:lvlJc w:val="left"/>
      <w:pPr>
        <w:ind w:left="360" w:hanging="360"/>
      </w:pPr>
    </w:lvl>
    <w:lvl w:ilvl="1" w:tplc="3C6C8B02" w:tentative="1">
      <w:start w:val="1"/>
      <w:numFmt w:val="lowerLetter"/>
      <w:lvlText w:val="%2."/>
      <w:lvlJc w:val="left"/>
      <w:pPr>
        <w:ind w:left="1080" w:hanging="360"/>
      </w:pPr>
    </w:lvl>
    <w:lvl w:ilvl="2" w:tplc="44968BDC" w:tentative="1">
      <w:start w:val="1"/>
      <w:numFmt w:val="lowerRoman"/>
      <w:lvlText w:val="%3."/>
      <w:lvlJc w:val="right"/>
      <w:pPr>
        <w:ind w:left="1800" w:hanging="180"/>
      </w:pPr>
    </w:lvl>
    <w:lvl w:ilvl="3" w:tplc="DB029FD0" w:tentative="1">
      <w:start w:val="1"/>
      <w:numFmt w:val="decimal"/>
      <w:lvlText w:val="%4."/>
      <w:lvlJc w:val="left"/>
      <w:pPr>
        <w:ind w:left="2520" w:hanging="360"/>
      </w:pPr>
    </w:lvl>
    <w:lvl w:ilvl="4" w:tplc="94B2DEAA" w:tentative="1">
      <w:start w:val="1"/>
      <w:numFmt w:val="lowerLetter"/>
      <w:lvlText w:val="%5."/>
      <w:lvlJc w:val="left"/>
      <w:pPr>
        <w:ind w:left="3240" w:hanging="360"/>
      </w:pPr>
    </w:lvl>
    <w:lvl w:ilvl="5" w:tplc="CF429A96" w:tentative="1">
      <w:start w:val="1"/>
      <w:numFmt w:val="lowerRoman"/>
      <w:lvlText w:val="%6."/>
      <w:lvlJc w:val="right"/>
      <w:pPr>
        <w:ind w:left="3960" w:hanging="180"/>
      </w:pPr>
    </w:lvl>
    <w:lvl w:ilvl="6" w:tplc="0C546C7C" w:tentative="1">
      <w:start w:val="1"/>
      <w:numFmt w:val="decimal"/>
      <w:lvlText w:val="%7."/>
      <w:lvlJc w:val="left"/>
      <w:pPr>
        <w:ind w:left="4680" w:hanging="360"/>
      </w:pPr>
    </w:lvl>
    <w:lvl w:ilvl="7" w:tplc="6DFCBF00" w:tentative="1">
      <w:start w:val="1"/>
      <w:numFmt w:val="lowerLetter"/>
      <w:lvlText w:val="%8."/>
      <w:lvlJc w:val="left"/>
      <w:pPr>
        <w:ind w:left="5400" w:hanging="360"/>
      </w:pPr>
    </w:lvl>
    <w:lvl w:ilvl="8" w:tplc="E3083DE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5021B84">
      <w:start w:val="1"/>
      <w:numFmt w:val="bullet"/>
      <w:lvlText w:val=""/>
      <w:lvlJc w:val="left"/>
      <w:pPr>
        <w:ind w:left="720" w:hanging="360"/>
      </w:pPr>
      <w:rPr>
        <w:rFonts w:ascii="Symbol" w:hAnsi="Symbol"/>
      </w:rPr>
    </w:lvl>
    <w:lvl w:ilvl="1" w:tplc="FFE22542">
      <w:start w:val="1"/>
      <w:numFmt w:val="bullet"/>
      <w:lvlText w:val="o"/>
      <w:lvlJc w:val="left"/>
      <w:pPr>
        <w:tabs>
          <w:tab w:val="num" w:pos="1440"/>
        </w:tabs>
        <w:ind w:left="1440" w:hanging="360"/>
      </w:pPr>
      <w:rPr>
        <w:rFonts w:ascii="Courier New" w:hAnsi="Courier New"/>
      </w:rPr>
    </w:lvl>
    <w:lvl w:ilvl="2" w:tplc="A2FADBAC">
      <w:start w:val="1"/>
      <w:numFmt w:val="bullet"/>
      <w:lvlText w:val=""/>
      <w:lvlJc w:val="left"/>
      <w:pPr>
        <w:tabs>
          <w:tab w:val="num" w:pos="2160"/>
        </w:tabs>
        <w:ind w:left="2160" w:hanging="360"/>
      </w:pPr>
      <w:rPr>
        <w:rFonts w:ascii="Wingdings" w:hAnsi="Wingdings"/>
      </w:rPr>
    </w:lvl>
    <w:lvl w:ilvl="3" w:tplc="CF9AD23E">
      <w:start w:val="1"/>
      <w:numFmt w:val="bullet"/>
      <w:lvlText w:val=""/>
      <w:lvlJc w:val="left"/>
      <w:pPr>
        <w:tabs>
          <w:tab w:val="num" w:pos="2880"/>
        </w:tabs>
        <w:ind w:left="2880" w:hanging="360"/>
      </w:pPr>
      <w:rPr>
        <w:rFonts w:ascii="Symbol" w:hAnsi="Symbol"/>
      </w:rPr>
    </w:lvl>
    <w:lvl w:ilvl="4" w:tplc="1214D494">
      <w:start w:val="1"/>
      <w:numFmt w:val="bullet"/>
      <w:lvlText w:val="o"/>
      <w:lvlJc w:val="left"/>
      <w:pPr>
        <w:tabs>
          <w:tab w:val="num" w:pos="3600"/>
        </w:tabs>
        <w:ind w:left="3600" w:hanging="360"/>
      </w:pPr>
      <w:rPr>
        <w:rFonts w:ascii="Courier New" w:hAnsi="Courier New"/>
      </w:rPr>
    </w:lvl>
    <w:lvl w:ilvl="5" w:tplc="B8FC54E2">
      <w:start w:val="1"/>
      <w:numFmt w:val="bullet"/>
      <w:lvlText w:val=""/>
      <w:lvlJc w:val="left"/>
      <w:pPr>
        <w:tabs>
          <w:tab w:val="num" w:pos="4320"/>
        </w:tabs>
        <w:ind w:left="4320" w:hanging="360"/>
      </w:pPr>
      <w:rPr>
        <w:rFonts w:ascii="Wingdings" w:hAnsi="Wingdings"/>
      </w:rPr>
    </w:lvl>
    <w:lvl w:ilvl="6" w:tplc="FA1A7EA0">
      <w:start w:val="1"/>
      <w:numFmt w:val="bullet"/>
      <w:lvlText w:val=""/>
      <w:lvlJc w:val="left"/>
      <w:pPr>
        <w:tabs>
          <w:tab w:val="num" w:pos="5040"/>
        </w:tabs>
        <w:ind w:left="5040" w:hanging="360"/>
      </w:pPr>
      <w:rPr>
        <w:rFonts w:ascii="Symbol" w:hAnsi="Symbol"/>
      </w:rPr>
    </w:lvl>
    <w:lvl w:ilvl="7" w:tplc="582E6D12">
      <w:start w:val="1"/>
      <w:numFmt w:val="bullet"/>
      <w:lvlText w:val="o"/>
      <w:lvlJc w:val="left"/>
      <w:pPr>
        <w:tabs>
          <w:tab w:val="num" w:pos="5760"/>
        </w:tabs>
        <w:ind w:left="5760" w:hanging="360"/>
      </w:pPr>
      <w:rPr>
        <w:rFonts w:ascii="Courier New" w:hAnsi="Courier New"/>
      </w:rPr>
    </w:lvl>
    <w:lvl w:ilvl="8" w:tplc="D26E488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42161"/>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43577"/>
    <w:rsid w:val="003531C5"/>
    <w:rsid w:val="003572B4"/>
    <w:rsid w:val="003723A9"/>
    <w:rsid w:val="00376ABB"/>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39CF"/>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1D58"/>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BF7392"/>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6351A"/>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3E56"/>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1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cinsinresolver1">
    <w:name w:val="Mención sin resolver1"/>
    <w:basedOn w:val="Fuentedeprrafopredeter"/>
    <w:uiPriority w:val="99"/>
    <w:rsid w:val="0086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mfds@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KOR/20_3396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2A91AA.dotm</Template>
  <TotalTime>84</TotalTime>
  <Pages>2</Pages>
  <Words>543</Words>
  <Characters>3403</Characters>
  <Application>Microsoft Office Word</Application>
  <DocSecurity>0</DocSecurity>
  <Lines>81</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2020-05-26T09:34:00Z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8cd0706b-cc8d-45b1-93f7-ec8c48fe4ae7</vt:lpwstr>
  </property>
  <property fmtid="{D5CDD505-2E9C-101B-9397-08002B2CF9AE}" pid="4" name="WTOCLASSIFICATION">
    <vt:lpwstr>WTO OFFICIAL</vt:lpwstr>
  </property>
</Properties>
</file>