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A682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A682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B5180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Kazakhstan</w:t>
            </w:r>
            <w:bookmarkEnd w:id="1"/>
            <w:r w:rsidRPr="002F6A28">
              <w:t xml:space="preserve"> </w:t>
            </w:r>
          </w:p>
          <w:p w:rsidR="00F85C99" w:rsidRPr="002F6A28" w:rsidRDefault="002A682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B518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Agriculture of the Republic of Kazakhstan</w:t>
            </w:r>
            <w:bookmarkEnd w:id="5"/>
          </w:p>
          <w:p w:rsidR="00F85C99" w:rsidRPr="002F6A28" w:rsidRDefault="002A682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BC4E7E" w:rsidRPr="002F6A28" w:rsidRDefault="002A682A" w:rsidP="00AA646C">
            <w:pPr>
              <w:spacing w:after="120"/>
              <w:jc w:val="left"/>
            </w:pPr>
            <w:r w:rsidRPr="002F6A28">
              <w:t xml:space="preserve">Ministry of Trade and Integration of the Republic of Kazakhstan </w:t>
            </w:r>
            <w:r w:rsidRPr="002F6A28">
              <w:br/>
              <w:t xml:space="preserve">Department for Foreign Trade Activity </w:t>
            </w:r>
            <w:r w:rsidRPr="002F6A28">
              <w:br/>
              <w:t xml:space="preserve">8 Mangilik Yel ave., "House of Ministries" Adm. Bldg., Entrance 7 </w:t>
            </w:r>
            <w:r w:rsidRPr="002F6A28">
              <w:br/>
              <w:t xml:space="preserve">Nur-Sultan, Republic of Kazakhstan, 010000 </w:t>
            </w:r>
            <w:r w:rsidRPr="002F6A28">
              <w:br/>
              <w:t xml:space="preserve">Tel: +7 7172 74 37 61 </w:t>
            </w:r>
            <w:r w:rsidRPr="002F6A28">
              <w:br/>
              <w:t xml:space="preserve">+7 7172 76 86 02 </w:t>
            </w:r>
            <w:r w:rsidRPr="002F6A28">
              <w:br/>
              <w:t xml:space="preserve">Fax: +7 7172 76 88 04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wto.kaz.ntf@gmail.com</w:t>
              </w:r>
            </w:hyperlink>
            <w:r w:rsidRPr="002F6A28">
              <w:t xml:space="preserve"> </w:t>
            </w:r>
            <w:bookmarkEnd w:id="7"/>
          </w:p>
        </w:tc>
      </w:tr>
      <w:tr w:rsidR="00EB518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A682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B518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Fertilizer; Fertilisers (HS 31)</w:t>
            </w:r>
            <w:bookmarkStart w:id="20" w:name="sps3a"/>
            <w:bookmarkEnd w:id="20"/>
          </w:p>
        </w:tc>
      </w:tr>
      <w:tr w:rsidR="00EB518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Technical Regulation "On safety requirements for fertilizing materials" (24 page(s), in Russian)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B518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Establishment of mandatory requirements for the application and enforcement of fertilizers put into circulation on the territory of the Republic of Kazakhstan</w:t>
            </w:r>
          </w:p>
        </w:tc>
      </w:tr>
      <w:tr w:rsidR="00EB518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Protection of the environment</w:t>
            </w:r>
            <w:bookmarkStart w:id="27" w:name="sps7f"/>
            <w:bookmarkEnd w:id="27"/>
          </w:p>
        </w:tc>
      </w:tr>
      <w:tr w:rsidR="00EB518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A682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2A682A" w:rsidP="009E75ED">
            <w:pPr>
              <w:spacing w:before="120" w:after="120"/>
            </w:pPr>
            <w:r w:rsidRPr="002F6A28">
              <w:rPr>
                <w:bCs/>
              </w:rPr>
              <w:t xml:space="preserve">Draft Technical Regulation "On safety requirements for fertilizing materials" </w:t>
            </w:r>
            <w:hyperlink r:id="rId8" w:history="1">
              <w:hyperlink r:id="rId9" w:history="1">
                <w:r w:rsidRPr="002F6A28">
                  <w:rPr>
                    <w:bCs/>
                    <w:color w:val="0000FF"/>
                    <w:u w:val="single"/>
                  </w:rPr>
                  <w:t>http://memst.miid.gov.kz/ru/pages/uvedomlenie-o-razrabotke-proekta-tehnicheskogo-reglamenta-reglament-respubliki-kazahstan</w:t>
                </w:r>
              </w:hyperlink>
            </w:hyperlink>
          </w:p>
        </w:tc>
      </w:tr>
      <w:tr w:rsidR="00EB5180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A68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A682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2A682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Not less than 180 days from adoption of the technical regulation</w:t>
            </w:r>
            <w:bookmarkEnd w:id="34"/>
          </w:p>
        </w:tc>
      </w:tr>
      <w:tr w:rsidR="00EB518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682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B518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A682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A682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BC4E7E" w:rsidRPr="002F6A28" w:rsidRDefault="002A682A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Ministry of Trade and Integration of the Republic of Kazakhstan </w:t>
            </w:r>
            <w:r w:rsidRPr="002F6A28">
              <w:br/>
              <w:t xml:space="preserve">Department for Foreign Trade Activity </w:t>
            </w:r>
            <w:r w:rsidRPr="002F6A28">
              <w:br/>
              <w:t xml:space="preserve">8 Mangilik Yel ave., "House of Ministries" Adm. Bldg., Entrance 7 </w:t>
            </w:r>
            <w:r w:rsidRPr="002F6A28">
              <w:br/>
              <w:t xml:space="preserve">Nur-Sultan, Republic of Kazakhstan, 010000 </w:t>
            </w:r>
            <w:r w:rsidRPr="002F6A28">
              <w:br/>
              <w:t xml:space="preserve">Tel: +7 7172 74 37 61 </w:t>
            </w:r>
            <w:r w:rsidRPr="002F6A28">
              <w:br/>
              <w:t xml:space="preserve">+7 7172 76 86 02 </w:t>
            </w:r>
            <w:r w:rsidRPr="002F6A28">
              <w:br/>
              <w:t xml:space="preserve">Fax: +7 7172 76 88 04 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wto.kaz.ntf@gmail.com</w:t>
              </w:r>
            </w:hyperlink>
            <w:r w:rsidRPr="002F6A28">
              <w:t xml:space="preserve"> </w:t>
            </w:r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F7C" w:rsidRDefault="002A682A">
      <w:r>
        <w:separator/>
      </w:r>
    </w:p>
  </w:endnote>
  <w:endnote w:type="continuationSeparator" w:id="0">
    <w:p w:rsidR="008F4F7C" w:rsidRDefault="002A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A682A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A682A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A682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F7C" w:rsidRDefault="002A682A">
      <w:r>
        <w:separator/>
      </w:r>
    </w:p>
  </w:footnote>
  <w:footnote w:type="continuationSeparator" w:id="0">
    <w:p w:rsidR="008F4F7C" w:rsidRDefault="002A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A682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A682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A682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G/TBT/N/KAZ/26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A682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B5180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B5180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2A682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05717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B5180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2A682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G/TBT/N/KAZ/26</w:t>
          </w:r>
          <w:bookmarkEnd w:id="43"/>
        </w:p>
      </w:tc>
    </w:tr>
    <w:tr w:rsidR="00EB5180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A682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5 March 2020</w:t>
          </w:r>
        </w:p>
      </w:tc>
    </w:tr>
    <w:tr w:rsidR="00EB5180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A682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1058E">
            <w:rPr>
              <w:color w:val="FF0000"/>
              <w:szCs w:val="16"/>
            </w:rPr>
            <w:t>1739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A682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B5180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A682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A682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1282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42BEFA" w:tentative="1">
      <w:start w:val="1"/>
      <w:numFmt w:val="lowerLetter"/>
      <w:lvlText w:val="%2."/>
      <w:lvlJc w:val="left"/>
      <w:pPr>
        <w:ind w:left="1080" w:hanging="360"/>
      </w:pPr>
    </w:lvl>
    <w:lvl w:ilvl="2" w:tplc="EDE8A736" w:tentative="1">
      <w:start w:val="1"/>
      <w:numFmt w:val="lowerRoman"/>
      <w:lvlText w:val="%3."/>
      <w:lvlJc w:val="right"/>
      <w:pPr>
        <w:ind w:left="1800" w:hanging="180"/>
      </w:pPr>
    </w:lvl>
    <w:lvl w:ilvl="3" w:tplc="3D96157A" w:tentative="1">
      <w:start w:val="1"/>
      <w:numFmt w:val="decimal"/>
      <w:lvlText w:val="%4."/>
      <w:lvlJc w:val="left"/>
      <w:pPr>
        <w:ind w:left="2520" w:hanging="360"/>
      </w:pPr>
    </w:lvl>
    <w:lvl w:ilvl="4" w:tplc="28664322" w:tentative="1">
      <w:start w:val="1"/>
      <w:numFmt w:val="lowerLetter"/>
      <w:lvlText w:val="%5."/>
      <w:lvlJc w:val="left"/>
      <w:pPr>
        <w:ind w:left="3240" w:hanging="360"/>
      </w:pPr>
    </w:lvl>
    <w:lvl w:ilvl="5" w:tplc="BFEA178C" w:tentative="1">
      <w:start w:val="1"/>
      <w:numFmt w:val="lowerRoman"/>
      <w:lvlText w:val="%6."/>
      <w:lvlJc w:val="right"/>
      <w:pPr>
        <w:ind w:left="3960" w:hanging="180"/>
      </w:pPr>
    </w:lvl>
    <w:lvl w:ilvl="6" w:tplc="9BACA330" w:tentative="1">
      <w:start w:val="1"/>
      <w:numFmt w:val="decimal"/>
      <w:lvlText w:val="%7."/>
      <w:lvlJc w:val="left"/>
      <w:pPr>
        <w:ind w:left="4680" w:hanging="360"/>
      </w:pPr>
    </w:lvl>
    <w:lvl w:ilvl="7" w:tplc="0B22970E" w:tentative="1">
      <w:start w:val="1"/>
      <w:numFmt w:val="lowerLetter"/>
      <w:lvlText w:val="%8."/>
      <w:lvlJc w:val="left"/>
      <w:pPr>
        <w:ind w:left="5400" w:hanging="360"/>
      </w:pPr>
    </w:lvl>
    <w:lvl w:ilvl="8" w:tplc="80468F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682A"/>
    <w:rsid w:val="002D21E3"/>
    <w:rsid w:val="002E174F"/>
    <w:rsid w:val="002F6A28"/>
    <w:rsid w:val="00303D9D"/>
    <w:rsid w:val="00304AAE"/>
    <w:rsid w:val="0031058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5FA0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4F7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4E7E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5180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C6D0E0"/>
  <w15:docId w15:val="{FF38E1C9-345F-4911-9174-9E92CD69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st.miid.gov.kz/ru/pages/uvedomlenie-o-razrabotke-proekta-tehnicheskogo-reglamenta-reglament-respubliki-kazahst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to.kaz.ntf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to.kaz.nt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mst.miid.gov.kz/ru/pages/uvedomlenie-o-razrabotke-proekta-tehnicheskogo-reglamenta-reglament-respubliki-kazahsta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2020-03-05T10:08:00Z</dcterms:created>
  <dcterms:modified xsi:type="dcterms:W3CDTF">2020-03-05T10:46:00Z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ee8aa5ad-a4ed-4695-9a05-e29a19db5b92</vt:lpwstr>
  </property>
  <property fmtid="{D5CDD505-2E9C-101B-9397-08002B2CF9AE}" pid="4" name="WTOCLASSIFICATION">
    <vt:lpwstr>WTO OFFICIAL</vt:lpwstr>
  </property>
</Properties>
</file>