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0879" w14:textId="77777777" w:rsidR="009239F7" w:rsidRPr="002F6A28" w:rsidRDefault="00F5489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D03EDD6" w14:textId="77777777" w:rsidR="009239F7" w:rsidRPr="002F6A28" w:rsidRDefault="00F5489C" w:rsidP="002F6A28">
      <w:pPr>
        <w:jc w:val="center"/>
      </w:pPr>
      <w:r w:rsidRPr="002F6A28">
        <w:t>The following notification is being circulated in accordance with Article 10.6</w:t>
      </w:r>
    </w:p>
    <w:p w14:paraId="2AC8097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3625D" w14:paraId="0B6EAE6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71F7165" w14:textId="77777777" w:rsidR="00F85C99" w:rsidRPr="002F6A28" w:rsidRDefault="00F548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C4E09C1" w14:textId="77777777" w:rsidR="00F85C99" w:rsidRPr="002F6A28" w:rsidRDefault="00F5489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UNITED KINGDOM</w:t>
            </w:r>
            <w:bookmarkEnd w:id="1"/>
          </w:p>
          <w:p w14:paraId="08D917B2" w14:textId="77777777" w:rsidR="00F85C99" w:rsidRPr="002F6A28" w:rsidRDefault="00F5489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3625D" w14:paraId="31284E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57BBD" w14:textId="77777777" w:rsidR="00F85C99" w:rsidRPr="002F6A28" w:rsidRDefault="00F548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8BEBA" w14:textId="77777777" w:rsidR="00F85C99" w:rsidRPr="002F6A28" w:rsidRDefault="00F5489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F89C0D5" w14:textId="77777777" w:rsidR="00EE3A11" w:rsidRPr="00C379C8" w:rsidRDefault="00F5489C" w:rsidP="00155128">
            <w:pPr>
              <w:spacing w:after="120"/>
            </w:pPr>
            <w:r w:rsidRPr="00C379C8">
              <w:t>Department for Environment, Food and Rural Affairs (Defra)</w:t>
            </w:r>
            <w:bookmarkEnd w:id="5"/>
          </w:p>
          <w:p w14:paraId="72B78E5B" w14:textId="77777777" w:rsidR="00F85C99" w:rsidRPr="002F6A28" w:rsidRDefault="00F5489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6DD373E" w14:textId="77777777" w:rsidR="00AC6C6E" w:rsidRPr="00C379C8" w:rsidRDefault="00F5489C" w:rsidP="00AA646C">
            <w:r w:rsidRPr="00C379C8">
              <w:t>UK TBT Enquiry Point</w:t>
            </w:r>
          </w:p>
          <w:p w14:paraId="6F9CF480" w14:textId="77777777" w:rsidR="00AC6C6E" w:rsidRPr="00C379C8" w:rsidRDefault="00F5489C" w:rsidP="00AA646C">
            <w:r w:rsidRPr="00C379C8">
              <w:t>Trade Policy Group</w:t>
            </w:r>
          </w:p>
          <w:p w14:paraId="735CCE6E" w14:textId="77777777" w:rsidR="00AC6C6E" w:rsidRPr="00C379C8" w:rsidRDefault="00F5489C" w:rsidP="00AA646C">
            <w:r w:rsidRPr="00C379C8">
              <w:t>Department for International Trade</w:t>
            </w:r>
          </w:p>
          <w:p w14:paraId="4A683C95" w14:textId="77777777" w:rsidR="00AC6C6E" w:rsidRPr="00C379C8" w:rsidRDefault="00F5489C" w:rsidP="00AA646C">
            <w:r w:rsidRPr="00C379C8">
              <w:t>Old Admiralty Building</w:t>
            </w:r>
          </w:p>
          <w:p w14:paraId="1BE90C41" w14:textId="77777777" w:rsidR="00AC6C6E" w:rsidRPr="00C379C8" w:rsidRDefault="00F5489C" w:rsidP="00AA646C">
            <w:r w:rsidRPr="00C379C8">
              <w:t>London</w:t>
            </w:r>
          </w:p>
          <w:p w14:paraId="5687D136" w14:textId="77777777" w:rsidR="00AC6C6E" w:rsidRPr="00C379C8" w:rsidRDefault="00F5489C" w:rsidP="00AA646C">
            <w:r w:rsidRPr="00C379C8">
              <w:t>SW1A 2DY</w:t>
            </w:r>
          </w:p>
          <w:p w14:paraId="3371D5EA" w14:textId="77777777" w:rsidR="00AC6C6E" w:rsidRPr="00C379C8" w:rsidRDefault="00733A82" w:rsidP="00AA646C">
            <w:pPr>
              <w:spacing w:after="120"/>
            </w:pPr>
            <w:hyperlink r:id="rId7" w:history="1">
              <w:r w:rsidR="00F5489C" w:rsidRPr="00C379C8">
                <w:rPr>
                  <w:color w:val="0000FF"/>
                  <w:u w:val="single"/>
                </w:rPr>
                <w:t>TBTEnquiriesUK@trade.gov.uk</w:t>
              </w:r>
            </w:hyperlink>
            <w:bookmarkEnd w:id="7"/>
          </w:p>
        </w:tc>
      </w:tr>
      <w:tr w:rsidR="0093625D" w14:paraId="7E4C17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87033" w14:textId="77777777" w:rsidR="00F85C99" w:rsidRPr="002F6A28" w:rsidRDefault="00F548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544C6" w14:textId="77777777" w:rsidR="00F85C99" w:rsidRPr="0058336F" w:rsidRDefault="00F5489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93625D" w14:paraId="6E7791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6C7BA" w14:textId="77777777" w:rsidR="00F85C99" w:rsidRPr="002F6A28" w:rsidRDefault="00F548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913FF" w14:textId="77777777" w:rsidR="00F85C99" w:rsidRPr="002F6A28" w:rsidRDefault="00F5489C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</w:p>
          <w:p w14:paraId="4710E6EB" w14:textId="77777777" w:rsidR="00EE3A11" w:rsidRPr="00C379C8" w:rsidRDefault="00F5489C" w:rsidP="002F6A28">
            <w:pPr>
              <w:spacing w:before="120" w:after="120"/>
            </w:pPr>
            <w:r w:rsidRPr="00C379C8">
              <w:t>Alpha-cypermethrin (pesticide active substance); Pesticides and other agrochemicals (ICS code(s): 65.100)</w:t>
            </w:r>
            <w:bookmarkEnd w:id="22"/>
          </w:p>
        </w:tc>
      </w:tr>
      <w:tr w:rsidR="0093625D" w14:paraId="4C75C6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883D3" w14:textId="77777777" w:rsidR="00F85C99" w:rsidRPr="002F6A28" w:rsidRDefault="00F548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6242C" w14:textId="77777777" w:rsidR="00F85C99" w:rsidRPr="002F6A28" w:rsidRDefault="00F5489C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</w:p>
          <w:p w14:paraId="5C2682D3" w14:textId="77777777" w:rsidR="00EE3A11" w:rsidRPr="00C379C8" w:rsidRDefault="00F5489C" w:rsidP="002F6A28">
            <w:pPr>
              <w:spacing w:before="120" w:after="120"/>
            </w:pPr>
            <w:r w:rsidRPr="00C379C8">
              <w:t>Decision on the withdrawal of approval of the active substance alpha-cypermethrin; (2 page(s), in English)</w:t>
            </w:r>
            <w:bookmarkEnd w:id="24"/>
          </w:p>
        </w:tc>
      </w:tr>
      <w:tr w:rsidR="0093625D" w14:paraId="67B283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CDAEA" w14:textId="77777777" w:rsidR="00F85C99" w:rsidRPr="002F6A28" w:rsidRDefault="00F548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7289C" w14:textId="77777777" w:rsidR="00F85C99" w:rsidRPr="002F6A28" w:rsidRDefault="00F5489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</w:p>
          <w:p w14:paraId="3E5DCE33" w14:textId="77777777" w:rsidR="00FE448B" w:rsidRPr="00C379C8" w:rsidRDefault="00F5489C" w:rsidP="002F6A28">
            <w:pPr>
              <w:spacing w:before="120" w:after="120"/>
            </w:pPr>
            <w:r w:rsidRPr="00C379C8">
              <w:t>The decision document concludes that the approval of the active substance alpha-cypermethrin is withdrawn in accordance with retained Regulation (EC) No 1107/2009. Authorisations for plant protection products containing alpha-cypermethrin as an active substance will be withdrawn in Great Britain.</w:t>
            </w:r>
          </w:p>
          <w:p w14:paraId="2FBC5917" w14:textId="77777777" w:rsidR="00FE448B" w:rsidRPr="00C379C8" w:rsidRDefault="00F5489C" w:rsidP="002F6A28">
            <w:pPr>
              <w:spacing w:before="120" w:after="120"/>
            </w:pPr>
            <w:r w:rsidRPr="00C379C8">
              <w:t>This decision only concerns the placing on the market of this substance and plant protection products containing it.</w:t>
            </w:r>
            <w:bookmarkEnd w:id="26"/>
          </w:p>
        </w:tc>
      </w:tr>
      <w:tr w:rsidR="0093625D" w14:paraId="76CCA8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23FCA" w14:textId="77777777" w:rsidR="00F85C99" w:rsidRPr="002F6A28" w:rsidRDefault="00F548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60E36" w14:textId="77777777" w:rsidR="00F85C99" w:rsidRPr="002F6A28" w:rsidRDefault="00F5489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</w:p>
          <w:p w14:paraId="0B5C01B1" w14:textId="77777777" w:rsidR="00EE3A11" w:rsidRPr="00C379C8" w:rsidRDefault="00F5489C" w:rsidP="002F6A28">
            <w:pPr>
              <w:spacing w:before="120" w:after="120"/>
            </w:pPr>
            <w:r w:rsidRPr="00C379C8">
              <w:t xml:space="preserve">Active substances must be approved before they can be used in plant protection products. Retained Regulation (EC) No 1107/2009 (concerning the placing of plant protection products on the market) lays down criteria for approval in Article 4 and Annex II. These </w:t>
            </w:r>
            <w:r w:rsidRPr="00C379C8">
              <w:lastRenderedPageBreak/>
              <w:t>criteria must be satisfied in order to protect human health, animal health and the environment.</w:t>
            </w:r>
          </w:p>
          <w:p w14:paraId="63B98F22" w14:textId="77777777" w:rsidR="00EE3A11" w:rsidRPr="00C379C8" w:rsidRDefault="00F5489C" w:rsidP="002F6A28">
            <w:pPr>
              <w:spacing w:before="120" w:after="120"/>
            </w:pPr>
            <w:r w:rsidRPr="00C379C8">
              <w:t>Commission Implementing Regulation (EU) 2019/1690 renewed approval of the active substance alpha-cypermethrin as a candidate for substitution, subject to a number of conditions. These included a requirement for the applicant to submit confirmatory information on four matters, including the toxicological profile of the metabolites bearing the 3-phenoxybenzoyl moiety. The applicant was required to submit information to the competent authority in Great Britain by 31 March 2021 to meet the requirement.</w:t>
            </w:r>
          </w:p>
          <w:p w14:paraId="60B4EF28" w14:textId="77777777" w:rsidR="00EE3A11" w:rsidRPr="00C379C8" w:rsidRDefault="00F5489C" w:rsidP="002F6A28">
            <w:pPr>
              <w:spacing w:before="120" w:after="120"/>
            </w:pPr>
            <w:r w:rsidRPr="00C379C8">
              <w:t>The required information was not submitted by that date and, in accordance with Article 21(3)(b), the competent authority initiated a review of the approval of alpha-cypermethrin. On 2 July 2021, the applicant advised the competent authority that it would not submit any of the requested confirmatory information. Consequently, the competent authority concluded that a condition of approval of the active substance had not been met and, in accordance with Article 21(5)(b), decided to withdraw the approval.</w:t>
            </w:r>
          </w:p>
          <w:p w14:paraId="1847A946" w14:textId="77777777" w:rsidR="008723B7" w:rsidRDefault="00F5489C" w:rsidP="002F6A28">
            <w:pPr>
              <w:spacing w:before="120" w:after="120"/>
            </w:pPr>
            <w:r w:rsidRPr="00C379C8">
              <w:t xml:space="preserve">In accordance with Article 46 of Regulation 1107/2009, existing authorisations for sale and distribution of plant protection products containing alpha-cypermethrin will be withdrawn no later than six months after withdrawal of the active substance approval. An additional grace period of a maximum of 12 months will be granted for the storage, disposal and use of those products.; </w:t>
            </w:r>
          </w:p>
          <w:p w14:paraId="1035B0CF" w14:textId="77777777" w:rsidR="00EE3A11" w:rsidRPr="00C379C8" w:rsidRDefault="00F5489C" w:rsidP="002F6A28">
            <w:pPr>
              <w:spacing w:before="120" w:after="120"/>
            </w:pPr>
            <w:r w:rsidRPr="00C379C8">
              <w:t>Protection of human health or safety; Protection of animal or plant life or health; Protection of the environment</w:t>
            </w:r>
            <w:bookmarkEnd w:id="28"/>
          </w:p>
        </w:tc>
      </w:tr>
      <w:tr w:rsidR="0093625D" w14:paraId="169390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A06C8" w14:textId="77777777" w:rsidR="00F85C99" w:rsidRPr="002F6A28" w:rsidRDefault="00F5489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2E1ED" w14:textId="77777777" w:rsidR="00072B36" w:rsidRPr="002F6A28" w:rsidRDefault="00F5489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7F20E93" w14:textId="77777777" w:rsidR="00F85C99" w:rsidRPr="002F6A28" w:rsidRDefault="00F5489C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 xml:space="preserve">Commission Implementing Regulation (EU) 2019/1690 of 9 October 2019 renewing the approval of the active substance alpha-cypermethrin, as a candidate for substitution, in accordance with Regulation (EC) No 1107/2009 of the European Parliament and of the Council concerning the placing of plant protection products on the market, and amending the Annex to Commission Implementing Regulation (EU) No 540/2011: </w:t>
            </w:r>
            <w:hyperlink r:id="rId8" w:history="1">
              <w:r w:rsidRPr="002F6A28">
                <w:rPr>
                  <w:color w:val="0000FF"/>
                  <w:u w:val="single"/>
                </w:rPr>
                <w:t>EUR-Lex - 32019R1690 - EN - EUR-Lex (europa.eu)</w:t>
              </w:r>
            </w:hyperlink>
          </w:p>
          <w:p w14:paraId="0C25F034" w14:textId="77777777" w:rsidR="00F85C99" w:rsidRPr="002F6A28" w:rsidRDefault="00F548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Decision on the withdrawal of approval of the active substance alpha-cypermethrin: </w:t>
            </w:r>
            <w:hyperlink r:id="rId9" w:history="1">
              <w:r w:rsidRPr="002F6A28">
                <w:rPr>
                  <w:color w:val="0000FF"/>
                  <w:u w:val="single"/>
                </w:rPr>
                <w:t>GB Pesticides Approvals Register - HSE</w:t>
              </w:r>
            </w:hyperlink>
          </w:p>
          <w:p w14:paraId="267CA35B" w14:textId="77777777" w:rsidR="00F85C99" w:rsidRPr="002F6A28" w:rsidRDefault="00733A82" w:rsidP="009E75ED">
            <w:pPr>
              <w:numPr>
                <w:ilvl w:val="0"/>
                <w:numId w:val="16"/>
              </w:numPr>
              <w:spacing w:before="120" w:after="120"/>
            </w:pPr>
            <w:hyperlink r:id="rId10" w:history="1">
              <w:r w:rsidR="00F5489C" w:rsidRPr="002F6A28">
                <w:rPr>
                  <w:color w:val="0000FF"/>
                  <w:u w:val="single"/>
                </w:rPr>
                <w:t>Regulation (EC) No 1107/2009 - legislation.gov.uk</w:t>
              </w:r>
            </w:hyperlink>
            <w:bookmarkEnd w:id="30"/>
          </w:p>
        </w:tc>
      </w:tr>
      <w:tr w:rsidR="0093625D" w14:paraId="5E01FEC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80CC1" w14:textId="77777777" w:rsidR="00EE3A11" w:rsidRPr="002F6A28" w:rsidRDefault="00F548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E05A1" w14:textId="77777777" w:rsidR="00EE3A11" w:rsidRPr="002F6A28" w:rsidRDefault="00F5489C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Q4 2022</w:t>
            </w:r>
            <w:bookmarkEnd w:id="33"/>
          </w:p>
          <w:p w14:paraId="32AAD033" w14:textId="77777777" w:rsidR="00EE3A11" w:rsidRPr="002F6A28" w:rsidRDefault="00F5489C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Q2 2024</w:t>
            </w:r>
            <w:bookmarkEnd w:id="36"/>
          </w:p>
        </w:tc>
      </w:tr>
      <w:tr w:rsidR="0093625D" w14:paraId="58E9C9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818B9" w14:textId="77777777" w:rsidR="00F85C99" w:rsidRPr="002F6A28" w:rsidRDefault="00F548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9316C" w14:textId="77777777" w:rsidR="00F85C99" w:rsidRPr="002F6A28" w:rsidRDefault="00F5489C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93625D" w14:paraId="2EE958B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BDADEB1" w14:textId="77777777" w:rsidR="00F85C99" w:rsidRPr="002F6A28" w:rsidRDefault="00F5489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69DED7D" w14:textId="77777777" w:rsidR="00F85C99" w:rsidRPr="002F6A28" w:rsidRDefault="00F5489C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3ACAF4C" w14:textId="77777777" w:rsidR="00EE3A11" w:rsidRPr="00A12DDE" w:rsidRDefault="00F5489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UK TBT Enquiry Point</w:t>
            </w:r>
          </w:p>
          <w:p w14:paraId="72CDDD1C" w14:textId="77777777" w:rsidR="00EE3A11" w:rsidRPr="00A12DDE" w:rsidRDefault="00F5489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Trade Policy Group</w:t>
            </w:r>
          </w:p>
          <w:p w14:paraId="5EA86797" w14:textId="77777777" w:rsidR="00EE3A11" w:rsidRPr="00A12DDE" w:rsidRDefault="00F5489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for International Trade</w:t>
            </w:r>
          </w:p>
          <w:p w14:paraId="7D9B05C3" w14:textId="77777777" w:rsidR="00EE3A11" w:rsidRPr="00A12DDE" w:rsidRDefault="00F5489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Old Admiralty Building</w:t>
            </w:r>
          </w:p>
          <w:p w14:paraId="3F38F7FC" w14:textId="77777777" w:rsidR="00EE3A11" w:rsidRPr="00A12DDE" w:rsidRDefault="00F5489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London</w:t>
            </w:r>
          </w:p>
          <w:p w14:paraId="078E58FD" w14:textId="77777777" w:rsidR="00EE3A11" w:rsidRPr="00A12DDE" w:rsidRDefault="00F5489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SW1A 2DY</w:t>
            </w:r>
          </w:p>
          <w:p w14:paraId="7AF89E99" w14:textId="77777777" w:rsidR="00EE3A11" w:rsidRPr="00A12DDE" w:rsidRDefault="00733A82" w:rsidP="00B16145">
            <w:pPr>
              <w:keepNext/>
              <w:keepLines/>
              <w:spacing w:after="120"/>
              <w:rPr>
                <w:bCs/>
              </w:rPr>
            </w:pPr>
            <w:hyperlink r:id="rId11" w:history="1">
              <w:r w:rsidR="00F5489C" w:rsidRPr="00A12DDE">
                <w:rPr>
                  <w:bCs/>
                  <w:color w:val="0000FF"/>
                  <w:u w:val="single"/>
                </w:rPr>
                <w:t>TBTEnquiriesUK@trade.gov.uk</w:t>
              </w:r>
            </w:hyperlink>
            <w:bookmarkEnd w:id="42"/>
          </w:p>
        </w:tc>
      </w:tr>
    </w:tbl>
    <w:p w14:paraId="48FDCF3B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53FB" w14:textId="77777777" w:rsidR="00D1022F" w:rsidRDefault="00F5489C">
      <w:r>
        <w:separator/>
      </w:r>
    </w:p>
  </w:endnote>
  <w:endnote w:type="continuationSeparator" w:id="0">
    <w:p w14:paraId="585DF96A" w14:textId="77777777" w:rsidR="00D1022F" w:rsidRDefault="00F5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D70A" w14:textId="77777777" w:rsidR="009239F7" w:rsidRPr="002F6A28" w:rsidRDefault="00F5489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868F" w14:textId="77777777" w:rsidR="009239F7" w:rsidRPr="002F6A28" w:rsidRDefault="00F5489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E79B" w14:textId="77777777" w:rsidR="00EE3A11" w:rsidRPr="002F6A28" w:rsidRDefault="00F5489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E758" w14:textId="77777777" w:rsidR="00D1022F" w:rsidRDefault="00F5489C">
      <w:r>
        <w:separator/>
      </w:r>
    </w:p>
  </w:footnote>
  <w:footnote w:type="continuationSeparator" w:id="0">
    <w:p w14:paraId="3BEB6B5A" w14:textId="77777777" w:rsidR="00D1022F" w:rsidRDefault="00F5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3229" w14:textId="77777777" w:rsidR="009239F7" w:rsidRPr="002F6A28" w:rsidRDefault="00F548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3441A5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B39ECD" w14:textId="77777777" w:rsidR="009239F7" w:rsidRPr="002F6A28" w:rsidRDefault="00F548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3DFE9A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811E" w14:textId="77777777" w:rsidR="009239F7" w:rsidRPr="002F6A28" w:rsidRDefault="00F548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G/TBT/N/GBR/54</w:t>
    </w:r>
    <w:bookmarkEnd w:id="43"/>
  </w:p>
  <w:p w14:paraId="470E2D6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F153B1" w14:textId="77777777" w:rsidR="009239F7" w:rsidRPr="002F6A28" w:rsidRDefault="00F548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6245D6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625D" w14:paraId="026E24A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BF64B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88213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93625D" w14:paraId="3DD7849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681CC99" w14:textId="77777777" w:rsidR="00ED54E0" w:rsidRPr="009239F7" w:rsidRDefault="00F5489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B75DD23" wp14:editId="23B17F9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26546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92FBE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3625D" w14:paraId="6D37B5C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07933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A77B73" w14:textId="77777777" w:rsidR="009239F7" w:rsidRPr="002F6A28" w:rsidRDefault="00F5489C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G/TBT/N/GBR/54</w:t>
          </w:r>
          <w:bookmarkEnd w:id="45"/>
        </w:p>
      </w:tc>
    </w:tr>
    <w:tr w:rsidR="0093625D" w14:paraId="73137A8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458CA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32AC94" w14:textId="7D1B75D1" w:rsidR="00ED54E0" w:rsidRPr="009239F7" w:rsidRDefault="00F5489C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17 October 2022</w:t>
          </w:r>
        </w:p>
      </w:tc>
    </w:tr>
    <w:tr w:rsidR="0093625D" w14:paraId="0211DCF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50D2A1" w14:textId="34F63601" w:rsidR="00ED54E0" w:rsidRPr="009239F7" w:rsidRDefault="00F5489C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733A82">
            <w:rPr>
              <w:color w:val="FF0000"/>
              <w:szCs w:val="16"/>
            </w:rPr>
            <w:t>7783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AD43E1" w14:textId="77777777" w:rsidR="00ED54E0" w:rsidRPr="009239F7" w:rsidRDefault="00F5489C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3625D" w14:paraId="0101EE1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56BB7D" w14:textId="77777777" w:rsidR="00ED54E0" w:rsidRPr="009239F7" w:rsidRDefault="00F5489C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635007" w14:textId="77777777" w:rsidR="00ED54E0" w:rsidRPr="002F6A28" w:rsidRDefault="00F5489C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2169F9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E08B4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2882F8" w:tentative="1">
      <w:start w:val="1"/>
      <w:numFmt w:val="lowerLetter"/>
      <w:lvlText w:val="%2."/>
      <w:lvlJc w:val="left"/>
      <w:pPr>
        <w:ind w:left="1080" w:hanging="360"/>
      </w:pPr>
    </w:lvl>
    <w:lvl w:ilvl="2" w:tplc="088C230E" w:tentative="1">
      <w:start w:val="1"/>
      <w:numFmt w:val="lowerRoman"/>
      <w:lvlText w:val="%3."/>
      <w:lvlJc w:val="right"/>
      <w:pPr>
        <w:ind w:left="1800" w:hanging="180"/>
      </w:pPr>
    </w:lvl>
    <w:lvl w:ilvl="3" w:tplc="45A063BC" w:tentative="1">
      <w:start w:val="1"/>
      <w:numFmt w:val="decimal"/>
      <w:lvlText w:val="%4."/>
      <w:lvlJc w:val="left"/>
      <w:pPr>
        <w:ind w:left="2520" w:hanging="360"/>
      </w:pPr>
    </w:lvl>
    <w:lvl w:ilvl="4" w:tplc="89B2E584" w:tentative="1">
      <w:start w:val="1"/>
      <w:numFmt w:val="lowerLetter"/>
      <w:lvlText w:val="%5."/>
      <w:lvlJc w:val="left"/>
      <w:pPr>
        <w:ind w:left="3240" w:hanging="360"/>
      </w:pPr>
    </w:lvl>
    <w:lvl w:ilvl="5" w:tplc="B4F8174E" w:tentative="1">
      <w:start w:val="1"/>
      <w:numFmt w:val="lowerRoman"/>
      <w:lvlText w:val="%6."/>
      <w:lvlJc w:val="right"/>
      <w:pPr>
        <w:ind w:left="3960" w:hanging="180"/>
      </w:pPr>
    </w:lvl>
    <w:lvl w:ilvl="6" w:tplc="814EECB2" w:tentative="1">
      <w:start w:val="1"/>
      <w:numFmt w:val="decimal"/>
      <w:lvlText w:val="%7."/>
      <w:lvlJc w:val="left"/>
      <w:pPr>
        <w:ind w:left="4680" w:hanging="360"/>
      </w:pPr>
    </w:lvl>
    <w:lvl w:ilvl="7" w:tplc="28B2A682" w:tentative="1">
      <w:start w:val="1"/>
      <w:numFmt w:val="lowerLetter"/>
      <w:lvlText w:val="%8."/>
      <w:lvlJc w:val="left"/>
      <w:pPr>
        <w:ind w:left="5400" w:hanging="360"/>
      </w:pPr>
    </w:lvl>
    <w:lvl w:ilvl="8" w:tplc="34C4B0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2AED5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C477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10E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F806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0460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423D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46F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D2A5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FAA8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3A82"/>
    <w:rsid w:val="00736D06"/>
    <w:rsid w:val="00745146"/>
    <w:rsid w:val="00756BA6"/>
    <w:rsid w:val="007577E3"/>
    <w:rsid w:val="00760DB3"/>
    <w:rsid w:val="007624E8"/>
    <w:rsid w:val="00796783"/>
    <w:rsid w:val="007B4DE8"/>
    <w:rsid w:val="007B4F4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23B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3625D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1829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1022F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489C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DD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qid=1570712208665&amp;uri=CELEX:32019R169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TEnquiriesUK@trade.gov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BTEnquiriesUK@trade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legislation.gov.uk/eur/2009/1107/conte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se.gov.uk/pesticides/pesticides-registration/uk-active-substances-register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2</TotalTime>
  <Pages>2</Pages>
  <Words>678</Words>
  <Characters>3965</Characters>
  <Application>Microsoft Office Word</Application>
  <DocSecurity>0</DocSecurity>
  <Lines>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2022-10-17T10:12:00Z</dcterms:created>
  <dcterms:modified xsi:type="dcterms:W3CDTF">2022-10-17T10:40:00Z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