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A57C" w14:textId="77777777" w:rsidR="009239F7" w:rsidRPr="002F6A28" w:rsidRDefault="00F6006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2CC48BB" w14:textId="77777777" w:rsidR="009239F7" w:rsidRPr="002F6A28" w:rsidRDefault="00F60065" w:rsidP="002F6A28">
      <w:pPr>
        <w:jc w:val="center"/>
      </w:pPr>
      <w:r w:rsidRPr="002F6A28">
        <w:t>The following notification is being circulated in accordance with Article 10.6</w:t>
      </w:r>
    </w:p>
    <w:p w14:paraId="220F211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71C11" w14:paraId="2A22FC5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9759CF7" w14:textId="77777777" w:rsidR="00F85C99" w:rsidRPr="002F6A28" w:rsidRDefault="00F600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013843F" w14:textId="77777777" w:rsidR="00F85C99" w:rsidRPr="002F6A28" w:rsidRDefault="00F6006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EUROPEAN UNION</w:t>
            </w:r>
            <w:bookmarkEnd w:id="1"/>
          </w:p>
          <w:p w14:paraId="37C560E5" w14:textId="77777777" w:rsidR="00F85C99" w:rsidRPr="002F6A28" w:rsidRDefault="00F6006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71C11" w14:paraId="725186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79CEE" w14:textId="77777777" w:rsidR="00F85C99" w:rsidRPr="002F6A28" w:rsidRDefault="00F600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C0B96" w14:textId="77777777" w:rsidR="00F85C99" w:rsidRPr="002F6A28" w:rsidRDefault="00F6006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AA54B03" w14:textId="77777777" w:rsidR="00EE3A11" w:rsidRPr="00C379C8" w:rsidRDefault="00F60065" w:rsidP="00155128">
            <w:pPr>
              <w:spacing w:after="120"/>
            </w:pPr>
            <w:r w:rsidRPr="00C379C8">
              <w:t>European Commission</w:t>
            </w:r>
            <w:bookmarkEnd w:id="5"/>
          </w:p>
          <w:p w14:paraId="323BA3E8" w14:textId="77777777" w:rsidR="00F85C99" w:rsidRPr="002F6A28" w:rsidRDefault="00F6006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50BD1D3" w14:textId="77777777" w:rsidR="00AC6C6E" w:rsidRPr="00C379C8" w:rsidRDefault="00F60065" w:rsidP="00AA646C">
            <w:r w:rsidRPr="00C379C8">
              <w:t>European Commission,</w:t>
            </w:r>
          </w:p>
          <w:p w14:paraId="217D5DA0" w14:textId="77777777" w:rsidR="00AC6C6E" w:rsidRPr="00C379C8" w:rsidRDefault="00F60065" w:rsidP="00AA646C">
            <w:r w:rsidRPr="00C379C8">
              <w:t>EU-TBT Enquiry Point,</w:t>
            </w:r>
          </w:p>
          <w:p w14:paraId="617D9206" w14:textId="77777777" w:rsidR="00AC6C6E" w:rsidRPr="00C379C8" w:rsidRDefault="00F60065" w:rsidP="00AA646C">
            <w:r w:rsidRPr="00C379C8">
              <w:t>Fax: +(32) 2 299 80 43,</w:t>
            </w:r>
          </w:p>
          <w:p w14:paraId="2957D449" w14:textId="77777777" w:rsidR="00AC6C6E" w:rsidRPr="00C379C8" w:rsidRDefault="00F60065" w:rsidP="00AA646C"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grow-eu-tbt@ec.europa.eu</w:t>
              </w:r>
            </w:hyperlink>
          </w:p>
          <w:p w14:paraId="2977C1C6" w14:textId="77777777" w:rsidR="00AC6C6E" w:rsidRPr="00C379C8" w:rsidRDefault="00F60065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http://ec.europa.eu/growth/tools-databases/tbt/en/</w:t>
              </w:r>
            </w:hyperlink>
            <w:bookmarkEnd w:id="7"/>
          </w:p>
        </w:tc>
      </w:tr>
      <w:tr w:rsidR="00571C11" w14:paraId="6F2055A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E017A" w14:textId="77777777" w:rsidR="00F85C99" w:rsidRPr="002F6A28" w:rsidRDefault="00F60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7B8167" w14:textId="77777777" w:rsidR="00F85C99" w:rsidRPr="0058336F" w:rsidRDefault="00F6006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71C11" w14:paraId="67CCBB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411C9" w14:textId="77777777" w:rsidR="00F85C99" w:rsidRPr="002F6A28" w:rsidRDefault="00F600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B258F" w14:textId="77777777" w:rsidR="00F85C99" w:rsidRPr="002F6A28" w:rsidRDefault="00F6006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Cosmetics</w:t>
            </w:r>
            <w:bookmarkEnd w:id="22"/>
          </w:p>
        </w:tc>
      </w:tr>
      <w:tr w:rsidR="00571C11" w14:paraId="7A465D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30B0C" w14:textId="77777777" w:rsidR="00F85C99" w:rsidRPr="002F6A28" w:rsidRDefault="00F6006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B9817" w14:textId="77777777" w:rsidR="00F85C99" w:rsidRPr="002F6A28" w:rsidRDefault="00F6006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Commission Regulation amending Regulation (EC) No 1223/2009 of the European Parliament and of the Council as regards the use of Vitamin A, Alpha-Arbutin and Arbutin and certain substances with potential endocrine disrupting properties in cosmetic products; (7 page(s), in English), (6 page(s), in English)</w:t>
            </w:r>
            <w:bookmarkEnd w:id="24"/>
          </w:p>
        </w:tc>
      </w:tr>
      <w:tr w:rsidR="00571C11" w14:paraId="3E648E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A860C" w14:textId="77777777" w:rsidR="00F85C99" w:rsidRPr="002F6A28" w:rsidRDefault="00F60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457A42" w14:textId="77777777" w:rsidR="00F85C99" w:rsidRPr="002F6A28" w:rsidRDefault="00F6006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measures proposed by the draft Commission Regulation are part of the on-going and regular adaptations of the Annexes to Regulation (EC) No 1223/2009 (Cosmetics Regulation - CPR). Based on the latest scientific opinions by the Scientific Committee on Consumer Safety (SCCS) the proposed measures aim at: </w:t>
            </w:r>
          </w:p>
          <w:p w14:paraId="05703895" w14:textId="77777777" w:rsidR="00FE448B" w:rsidRPr="00C379C8" w:rsidRDefault="00F60065" w:rsidP="002F6A28">
            <w:pPr>
              <w:spacing w:before="120" w:after="120"/>
            </w:pPr>
            <w:r w:rsidRPr="00C379C8">
              <w:t>- prohibiting the use of 4-MBC (i.e., delisting this UV-filter from Annex VI and introducing it in Annex II to the CPR);</w:t>
            </w:r>
          </w:p>
          <w:p w14:paraId="3D375052" w14:textId="77777777" w:rsidR="00FE448B" w:rsidRPr="00C379C8" w:rsidRDefault="00F60065" w:rsidP="002F6A28">
            <w:pPr>
              <w:spacing w:before="120" w:after="120"/>
            </w:pPr>
            <w:r w:rsidRPr="00C379C8">
              <w:t>- establishing restrictions in Annex III for the substance 'Genistein', used as skin conditioning/protecting and antioxidant in cosmetic products;</w:t>
            </w:r>
          </w:p>
          <w:p w14:paraId="0E11295E" w14:textId="77777777" w:rsidR="00FE448B" w:rsidRPr="00C379C8" w:rsidRDefault="00F60065" w:rsidP="002F6A28">
            <w:pPr>
              <w:spacing w:before="120" w:after="120"/>
            </w:pPr>
            <w:r w:rsidRPr="00C379C8">
              <w:t>- establishing restrictions in Annex III for the substance 'Daidzein', used as skin conditioning/protecting and antioxidant in cosmetic products;</w:t>
            </w:r>
          </w:p>
          <w:p w14:paraId="436CAAE1" w14:textId="77777777" w:rsidR="00FE448B" w:rsidRPr="00C379C8" w:rsidRDefault="00F60065" w:rsidP="002F6A28">
            <w:pPr>
              <w:spacing w:before="120" w:after="120"/>
            </w:pPr>
            <w:r w:rsidRPr="00C379C8">
              <w:t>- establishing restrictions in Annex III for the substance 'Kojic Acid', used as skin lightening/whitening or depigmenting agent in cosmetic products;</w:t>
            </w:r>
          </w:p>
          <w:p w14:paraId="3AE44844" w14:textId="77777777" w:rsidR="00FE448B" w:rsidRPr="00C379C8" w:rsidRDefault="00F60065" w:rsidP="002F6A28">
            <w:pPr>
              <w:spacing w:before="120" w:after="120"/>
            </w:pPr>
            <w:r w:rsidRPr="00C379C8">
              <w:t>- further restricting the use of the preservative 'Triclosan' in cosmetic products by amending the existing restrictions in Annex V;</w:t>
            </w:r>
          </w:p>
          <w:p w14:paraId="62B519F7" w14:textId="77777777" w:rsidR="00FE448B" w:rsidRPr="00C379C8" w:rsidRDefault="00F60065" w:rsidP="002F6A28">
            <w:pPr>
              <w:spacing w:before="120" w:after="120"/>
            </w:pPr>
            <w:r w:rsidRPr="00C379C8">
              <w:lastRenderedPageBreak/>
              <w:t>- further restricting the use of the preservative 'Triclocarban' in cosmetic products by amending the existing restrictions in Annex V;</w:t>
            </w:r>
          </w:p>
          <w:p w14:paraId="58B1FA96" w14:textId="77777777" w:rsidR="00FE448B" w:rsidRPr="00C379C8" w:rsidRDefault="00F60065" w:rsidP="002F6A28">
            <w:pPr>
              <w:spacing w:before="120" w:after="120"/>
            </w:pPr>
            <w:r w:rsidRPr="00C379C8">
              <w:t>- establishing restrictions in Annex III for the Vitamin A compounds 'Retinol', 'Retinyl Acetate' and 'Retinyl Palmitate' used as skin conditioning agent in cosmetic products;</w:t>
            </w:r>
          </w:p>
          <w:p w14:paraId="3EE72EE0" w14:textId="77777777" w:rsidR="00FE448B" w:rsidRPr="00C379C8" w:rsidRDefault="00F60065" w:rsidP="002F6A28">
            <w:pPr>
              <w:spacing w:before="120" w:after="120"/>
            </w:pPr>
            <w:r w:rsidRPr="00C379C8">
              <w:t>- establishing restrictions in Annex III for the substance 'Alpha-Arbutin' used as skin bleaching and skin conditioning agents in cosmetic products;</w:t>
            </w:r>
          </w:p>
          <w:p w14:paraId="45FE0DCF" w14:textId="77777777" w:rsidR="00FE448B" w:rsidRPr="00C379C8" w:rsidRDefault="00F60065" w:rsidP="002F6A28">
            <w:pPr>
              <w:spacing w:before="120" w:after="120"/>
            </w:pPr>
            <w:r w:rsidRPr="00C379C8">
              <w:t>- establishing restrictions in Annex III for the substance 'Arbutin' used as skin bleaching and skin conditioning agents in cosmetic products.</w:t>
            </w:r>
            <w:bookmarkEnd w:id="26"/>
          </w:p>
        </w:tc>
      </w:tr>
      <w:tr w:rsidR="00571C11" w14:paraId="39D0A9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E1A60" w14:textId="77777777" w:rsidR="00F85C99" w:rsidRPr="002F6A28" w:rsidRDefault="00F60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6B528" w14:textId="77777777" w:rsidR="00F85C99" w:rsidRPr="002F6A28" w:rsidRDefault="00F6006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571C11" w14:paraId="0D2A55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16828" w14:textId="77777777" w:rsidR="00F85C99" w:rsidRPr="002F6A28" w:rsidRDefault="00F6006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58E9E" w14:textId="77777777" w:rsidR="00072B36" w:rsidRPr="002F6A28" w:rsidRDefault="00F6006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DACECD5" w14:textId="77777777" w:rsidR="00F85C99" w:rsidRPr="002F6A28" w:rsidRDefault="00F60065" w:rsidP="009E75ED">
            <w:pPr>
              <w:spacing w:before="120" w:after="120"/>
            </w:pPr>
            <w:bookmarkStart w:id="30" w:name="sps9a"/>
            <w:r w:rsidRPr="002F6A28">
              <w:t>Regulation (EC) No 1223/2009 of the European Parliament and of the Council of 30 November 2009 on Cosmetic Products (</w:t>
            </w:r>
            <w:r w:rsidRPr="002F6A28">
              <w:rPr>
                <w:i/>
                <w:iCs/>
              </w:rPr>
              <w:t>OJ L 342, 22.12.2009, p. 59</w:t>
            </w:r>
            <w:r w:rsidRPr="002F6A28">
              <w:rPr>
                <w:i/>
                <w:iCs/>
              </w:rPr>
              <w:noBreakHyphen/>
              <w:t>209</w:t>
            </w:r>
            <w:r w:rsidRPr="002F6A28">
              <w:t>)</w:t>
            </w:r>
          </w:p>
          <w:p w14:paraId="6E069260" w14:textId="77777777" w:rsidR="00F85C99" w:rsidRPr="002F6A28" w:rsidRDefault="005A667B" w:rsidP="009E75ED">
            <w:pPr>
              <w:spacing w:before="120" w:after="120"/>
            </w:pPr>
            <w:hyperlink r:id="rId10" w:history="1">
              <w:r w:rsidR="00F60065" w:rsidRPr="002F6A28">
                <w:rPr>
                  <w:color w:val="0000FF"/>
                  <w:u w:val="single"/>
                </w:rPr>
                <w:t>http://eur-lex.europa.eu/legal-content/EN/TXT/?qid=1415977955828&amp;uri=CELEX:32009R1223</w:t>
              </w:r>
            </w:hyperlink>
            <w:bookmarkEnd w:id="30"/>
          </w:p>
        </w:tc>
      </w:tr>
      <w:tr w:rsidR="00571C11" w14:paraId="531CDFA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B12E2" w14:textId="77777777" w:rsidR="00EE3A11" w:rsidRPr="002F6A28" w:rsidRDefault="00F60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02000" w14:textId="77777777" w:rsidR="00EE3A11" w:rsidRPr="002F6A28" w:rsidRDefault="00F6006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4th quarter 2023</w:t>
            </w:r>
            <w:bookmarkEnd w:id="33"/>
          </w:p>
          <w:p w14:paraId="70C866CE" w14:textId="77777777" w:rsidR="00EE3A11" w:rsidRPr="002F6A28" w:rsidRDefault="00F6006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20 days from publication in the Official Journal of the EU.</w:t>
            </w:r>
            <w:bookmarkEnd w:id="36"/>
          </w:p>
        </w:tc>
      </w:tr>
      <w:tr w:rsidR="00571C11" w14:paraId="17CF98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BE175" w14:textId="77777777" w:rsidR="00F85C99" w:rsidRPr="002F6A28" w:rsidRDefault="00F6006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5014B" w14:textId="77777777" w:rsidR="00F85C99" w:rsidRPr="002F6A28" w:rsidRDefault="00F6006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571C11" w14:paraId="1E75C2D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21A42D1" w14:textId="77777777" w:rsidR="00F85C99" w:rsidRPr="002F6A28" w:rsidRDefault="00F6006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81F703" w14:textId="77777777" w:rsidR="00F85C99" w:rsidRPr="002F6A28" w:rsidRDefault="00F6006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8EDF293" w14:textId="77777777" w:rsidR="00EE3A11" w:rsidRPr="00A12DDE" w:rsidRDefault="00F600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European Commission,</w:t>
            </w:r>
          </w:p>
          <w:p w14:paraId="3B7FCBFE" w14:textId="77777777" w:rsidR="00EE3A11" w:rsidRPr="00A12DDE" w:rsidRDefault="00F600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EU-TBT Enquiry Point,</w:t>
            </w:r>
          </w:p>
          <w:p w14:paraId="30C199E7" w14:textId="77777777" w:rsidR="00EE3A11" w:rsidRPr="00A12DDE" w:rsidRDefault="00F600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(32) 2 299 80 43,</w:t>
            </w:r>
          </w:p>
          <w:p w14:paraId="0E3A0977" w14:textId="77777777" w:rsidR="00EE3A11" w:rsidRPr="00A12DDE" w:rsidRDefault="00F600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grow-eu-tbt@ec.europa.eu</w:t>
              </w:r>
            </w:hyperlink>
          </w:p>
          <w:p w14:paraId="6389C5D6" w14:textId="77777777" w:rsidR="00EE3A11" w:rsidRPr="00A12DDE" w:rsidRDefault="00F6006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http://ec.europa.eu/growth/tools-databases/tbt/en/</w:t>
              </w:r>
            </w:hyperlink>
          </w:p>
          <w:p w14:paraId="37779801" w14:textId="77777777" w:rsidR="00EE3A11" w:rsidRPr="00A12DDE" w:rsidRDefault="005A667B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3" w:tgtFrame="_blank" w:history="1">
              <w:r w:rsidR="00F60065" w:rsidRPr="00A12DDE">
                <w:rPr>
                  <w:bCs/>
                  <w:color w:val="0000FF"/>
                  <w:u w:val="single"/>
                </w:rPr>
                <w:t>https://members.wto.org/crnattachments/2023/TBT/EEC/23_10130_00_e.pdf</w:t>
              </w:r>
            </w:hyperlink>
          </w:p>
          <w:p w14:paraId="020F4279" w14:textId="77777777" w:rsidR="00EE3A11" w:rsidRPr="00A12DDE" w:rsidRDefault="005A667B" w:rsidP="00B16145">
            <w:pPr>
              <w:keepNext/>
              <w:keepLines/>
              <w:spacing w:after="120"/>
              <w:rPr>
                <w:bCs/>
              </w:rPr>
            </w:pPr>
            <w:hyperlink r:id="rId14" w:tgtFrame="_blank" w:history="1">
              <w:r w:rsidR="00F60065" w:rsidRPr="00A12DDE">
                <w:rPr>
                  <w:bCs/>
                  <w:color w:val="0000FF"/>
                  <w:u w:val="single"/>
                </w:rPr>
                <w:t>https://members.wto.org/crnattachments/2023/TBT/EEC/23_10130_01_e.pdf</w:t>
              </w:r>
            </w:hyperlink>
            <w:bookmarkEnd w:id="42"/>
          </w:p>
        </w:tc>
      </w:tr>
    </w:tbl>
    <w:p w14:paraId="26C0BCBA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077E" w14:textId="77777777" w:rsidR="00BC2DF2" w:rsidRDefault="00F60065">
      <w:r>
        <w:separator/>
      </w:r>
    </w:p>
  </w:endnote>
  <w:endnote w:type="continuationSeparator" w:id="0">
    <w:p w14:paraId="3DA36423" w14:textId="77777777" w:rsidR="00BC2DF2" w:rsidRDefault="00F6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42719" w14:textId="77777777" w:rsidR="009239F7" w:rsidRPr="002F6A28" w:rsidRDefault="00F6006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D38B" w14:textId="77777777" w:rsidR="009239F7" w:rsidRPr="002F6A28" w:rsidRDefault="00F6006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8951" w14:textId="77777777" w:rsidR="00EE3A11" w:rsidRPr="002F6A28" w:rsidRDefault="00F6006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3D6FF" w14:textId="77777777" w:rsidR="00BC2DF2" w:rsidRDefault="00F60065">
      <w:r>
        <w:separator/>
      </w:r>
    </w:p>
  </w:footnote>
  <w:footnote w:type="continuationSeparator" w:id="0">
    <w:p w14:paraId="329CC8E2" w14:textId="77777777" w:rsidR="00BC2DF2" w:rsidRDefault="00F6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745A" w14:textId="77777777" w:rsidR="009239F7" w:rsidRPr="002F6A28" w:rsidRDefault="00F600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55A839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777BCC" w14:textId="77777777" w:rsidR="009239F7" w:rsidRPr="002F6A28" w:rsidRDefault="00F600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D4F43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4332" w14:textId="77777777" w:rsidR="009239F7" w:rsidRPr="002F6A28" w:rsidRDefault="00F600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G/TBT/N/EU/986</w:t>
    </w:r>
    <w:bookmarkEnd w:id="43"/>
  </w:p>
  <w:p w14:paraId="1E8FA18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342251" w14:textId="77777777" w:rsidR="009239F7" w:rsidRPr="002F6A28" w:rsidRDefault="00F6006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153D5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71C11" w14:paraId="5B79C05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1AF85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5047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71C11" w14:paraId="0D7C949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D4CBC1" w14:textId="77777777" w:rsidR="00ED54E0" w:rsidRPr="009239F7" w:rsidRDefault="00F6006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01A963E" wp14:editId="67028AE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78873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99988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71C11" w14:paraId="42A3994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5C09E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F5394B" w14:textId="77777777" w:rsidR="009239F7" w:rsidRPr="002F6A28" w:rsidRDefault="00F6006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G/TBT/N/EU/986</w:t>
          </w:r>
          <w:bookmarkEnd w:id="45"/>
        </w:p>
      </w:tc>
    </w:tr>
    <w:tr w:rsidR="00571C11" w14:paraId="1CD6FE8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3C515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099647" w14:textId="4B0FB718" w:rsidR="00ED54E0" w:rsidRPr="009239F7" w:rsidRDefault="00F6006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June 2023</w:t>
          </w:r>
        </w:p>
      </w:tc>
    </w:tr>
    <w:tr w:rsidR="00571C11" w14:paraId="5A1CEDA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F0627A" w14:textId="2998E37F" w:rsidR="00ED54E0" w:rsidRPr="009239F7" w:rsidRDefault="00F6006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A667B">
            <w:rPr>
              <w:color w:val="FF0000"/>
              <w:szCs w:val="16"/>
            </w:rPr>
            <w:t>3930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FEDACE" w14:textId="77777777" w:rsidR="00ED54E0" w:rsidRPr="009239F7" w:rsidRDefault="00F6006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71C11" w14:paraId="3C98811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D6BB59" w14:textId="77777777" w:rsidR="00ED54E0" w:rsidRPr="009239F7" w:rsidRDefault="00F6006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DE1356" w14:textId="77777777" w:rsidR="00ED54E0" w:rsidRPr="002F6A28" w:rsidRDefault="00F6006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19D27B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A253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0484382" w:tentative="1">
      <w:start w:val="1"/>
      <w:numFmt w:val="lowerLetter"/>
      <w:lvlText w:val="%2."/>
      <w:lvlJc w:val="left"/>
      <w:pPr>
        <w:ind w:left="1080" w:hanging="360"/>
      </w:pPr>
    </w:lvl>
    <w:lvl w:ilvl="2" w:tplc="6584EA6A" w:tentative="1">
      <w:start w:val="1"/>
      <w:numFmt w:val="lowerRoman"/>
      <w:lvlText w:val="%3."/>
      <w:lvlJc w:val="right"/>
      <w:pPr>
        <w:ind w:left="1800" w:hanging="180"/>
      </w:pPr>
    </w:lvl>
    <w:lvl w:ilvl="3" w:tplc="86E47D5C" w:tentative="1">
      <w:start w:val="1"/>
      <w:numFmt w:val="decimal"/>
      <w:lvlText w:val="%4."/>
      <w:lvlJc w:val="left"/>
      <w:pPr>
        <w:ind w:left="2520" w:hanging="360"/>
      </w:pPr>
    </w:lvl>
    <w:lvl w:ilvl="4" w:tplc="CED8D374" w:tentative="1">
      <w:start w:val="1"/>
      <w:numFmt w:val="lowerLetter"/>
      <w:lvlText w:val="%5."/>
      <w:lvlJc w:val="left"/>
      <w:pPr>
        <w:ind w:left="3240" w:hanging="360"/>
      </w:pPr>
    </w:lvl>
    <w:lvl w:ilvl="5" w:tplc="B3AC63FA" w:tentative="1">
      <w:start w:val="1"/>
      <w:numFmt w:val="lowerRoman"/>
      <w:lvlText w:val="%6."/>
      <w:lvlJc w:val="right"/>
      <w:pPr>
        <w:ind w:left="3960" w:hanging="180"/>
      </w:pPr>
    </w:lvl>
    <w:lvl w:ilvl="6" w:tplc="08840DEC" w:tentative="1">
      <w:start w:val="1"/>
      <w:numFmt w:val="decimal"/>
      <w:lvlText w:val="%7."/>
      <w:lvlJc w:val="left"/>
      <w:pPr>
        <w:ind w:left="4680" w:hanging="360"/>
      </w:pPr>
    </w:lvl>
    <w:lvl w:ilvl="7" w:tplc="93D03CA8" w:tentative="1">
      <w:start w:val="1"/>
      <w:numFmt w:val="lowerLetter"/>
      <w:lvlText w:val="%8."/>
      <w:lvlJc w:val="left"/>
      <w:pPr>
        <w:ind w:left="5400" w:hanging="360"/>
      </w:pPr>
    </w:lvl>
    <w:lvl w:ilvl="8" w:tplc="8C0AC5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7906710">
    <w:abstractNumId w:val="9"/>
  </w:num>
  <w:num w:numId="2" w16cid:durableId="2019381763">
    <w:abstractNumId w:val="7"/>
  </w:num>
  <w:num w:numId="3" w16cid:durableId="1581284329">
    <w:abstractNumId w:val="6"/>
  </w:num>
  <w:num w:numId="4" w16cid:durableId="855120519">
    <w:abstractNumId w:val="5"/>
  </w:num>
  <w:num w:numId="5" w16cid:durableId="89742224">
    <w:abstractNumId w:val="4"/>
  </w:num>
  <w:num w:numId="6" w16cid:durableId="1020356267">
    <w:abstractNumId w:val="12"/>
  </w:num>
  <w:num w:numId="7" w16cid:durableId="1118141766">
    <w:abstractNumId w:val="11"/>
  </w:num>
  <w:num w:numId="8" w16cid:durableId="1301810330">
    <w:abstractNumId w:val="10"/>
  </w:num>
  <w:num w:numId="9" w16cid:durableId="2102098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6311959">
    <w:abstractNumId w:val="13"/>
  </w:num>
  <w:num w:numId="11" w16cid:durableId="1760101606">
    <w:abstractNumId w:val="8"/>
  </w:num>
  <w:num w:numId="12" w16cid:durableId="893395396">
    <w:abstractNumId w:val="3"/>
  </w:num>
  <w:num w:numId="13" w16cid:durableId="2085570047">
    <w:abstractNumId w:val="2"/>
  </w:num>
  <w:num w:numId="14" w16cid:durableId="1422141767">
    <w:abstractNumId w:val="1"/>
  </w:num>
  <w:num w:numId="15" w16cid:durableId="188790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1C11"/>
    <w:rsid w:val="00580F04"/>
    <w:rsid w:val="00581CC5"/>
    <w:rsid w:val="0058336F"/>
    <w:rsid w:val="00590EAF"/>
    <w:rsid w:val="00592AFD"/>
    <w:rsid w:val="00592B84"/>
    <w:rsid w:val="005A667B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4FFA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2DF2"/>
    <w:rsid w:val="00BD39AF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006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03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w-eu-tbt@ec.europa.eu" TargetMode="External"/><Relationship Id="rId13" Type="http://schemas.openxmlformats.org/officeDocument/2006/relationships/hyperlink" Target="https://members.wto.org/crnattachments/2023/TBT/EEC/23_10130_00_e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c.europa.eu/growth/tools-databases/tbt/e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ow-eu-tbt@ec.europa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ur-lex.europa.eu/legal-content/EN/TXT/?qid=1415977955828&amp;uri=CELEX:32009R122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ec.europa.eu/growth/tools-databases/tbt/en/" TargetMode="External"/><Relationship Id="rId14" Type="http://schemas.openxmlformats.org/officeDocument/2006/relationships/hyperlink" Target="https://members.wto.org/crnattachments/2023/TBT/EEC/23_10130_01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998071c8-f541-4b75-a571-bb382026af10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4590428-BB2A-4AB3-BD07-9D1243FE25F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2023-06-08T10:25:00Z</dcterms:created>
  <dcterms:modified xsi:type="dcterms:W3CDTF">2023-06-08T10:44:00Z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998071c8-f541-4b75-a571-bb382026af10</vt:lpwstr>
  </property>
  <property fmtid="{D5CDD505-2E9C-101B-9397-08002B2CF9AE}" pid="4" name="WTOCLASSIFICATION">
    <vt:lpwstr>WTO OFFICIAL</vt:lpwstr>
  </property>
</Properties>
</file>