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FF11" w14:textId="77777777" w:rsidR="009239F7" w:rsidRPr="002F6A28" w:rsidRDefault="00AE0B2E" w:rsidP="002F6A28">
      <w:pPr>
        <w:pStyle w:val="Title"/>
        <w:rPr>
          <w:caps w:val="0"/>
          <w:kern w:val="0"/>
        </w:rPr>
      </w:pPr>
      <w:r w:rsidRPr="002F6A28">
        <w:rPr>
          <w:caps w:val="0"/>
          <w:kern w:val="0"/>
        </w:rPr>
        <w:t>NOTIFICATION</w:t>
      </w:r>
    </w:p>
    <w:p w14:paraId="57D31082" w14:textId="77777777" w:rsidR="009239F7" w:rsidRPr="002F6A28" w:rsidRDefault="00AE0B2E" w:rsidP="002F6A28">
      <w:pPr>
        <w:jc w:val="center"/>
      </w:pPr>
      <w:r w:rsidRPr="002F6A28">
        <w:t>The following notification is being circulated in accordance with Article 10.6</w:t>
      </w:r>
    </w:p>
    <w:p w14:paraId="572D233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B3693" w14:paraId="1304605B" w14:textId="77777777" w:rsidTr="0069259F">
        <w:tc>
          <w:tcPr>
            <w:tcW w:w="713" w:type="dxa"/>
            <w:tcBorders>
              <w:bottom w:val="single" w:sz="6" w:space="0" w:color="auto"/>
            </w:tcBorders>
            <w:shd w:val="clear" w:color="auto" w:fill="auto"/>
          </w:tcPr>
          <w:p w14:paraId="79ABF214" w14:textId="77777777" w:rsidR="00F85C99" w:rsidRPr="002F6A28" w:rsidRDefault="00AE0B2E" w:rsidP="002F6A28">
            <w:pPr>
              <w:spacing w:before="120" w:after="120"/>
              <w:jc w:val="left"/>
            </w:pPr>
            <w:r w:rsidRPr="002F6A28">
              <w:rPr>
                <w:b/>
              </w:rPr>
              <w:t>1.</w:t>
            </w:r>
          </w:p>
        </w:tc>
        <w:tc>
          <w:tcPr>
            <w:tcW w:w="8546" w:type="dxa"/>
            <w:tcBorders>
              <w:bottom w:val="single" w:sz="6" w:space="0" w:color="auto"/>
            </w:tcBorders>
            <w:shd w:val="clear" w:color="auto" w:fill="auto"/>
          </w:tcPr>
          <w:p w14:paraId="5472DCF4" w14:textId="77777777" w:rsidR="00F85C99" w:rsidRPr="002F6A28" w:rsidRDefault="00AE0B2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559367DD" w14:textId="77777777" w:rsidR="00F85C99" w:rsidRPr="002F6A28" w:rsidRDefault="00AE0B2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B3693" w14:paraId="641B75BB" w14:textId="77777777" w:rsidTr="0069259F">
        <w:tc>
          <w:tcPr>
            <w:tcW w:w="713" w:type="dxa"/>
            <w:tcBorders>
              <w:top w:val="single" w:sz="6" w:space="0" w:color="auto"/>
              <w:bottom w:val="single" w:sz="6" w:space="0" w:color="auto"/>
            </w:tcBorders>
            <w:shd w:val="clear" w:color="auto" w:fill="auto"/>
          </w:tcPr>
          <w:p w14:paraId="29F13915" w14:textId="77777777" w:rsidR="00F85C99" w:rsidRPr="002F6A28" w:rsidRDefault="00AE0B2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627B30C" w14:textId="77777777" w:rsidR="00F85C99" w:rsidRPr="002F6A28" w:rsidRDefault="00AE0B2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C0C93B9" w14:textId="77777777" w:rsidR="00EE3A11" w:rsidRPr="00C379C8" w:rsidRDefault="00AE0B2E" w:rsidP="00155128">
            <w:pPr>
              <w:spacing w:after="120"/>
            </w:pPr>
            <w:r w:rsidRPr="00C379C8">
              <w:t>European Commission</w:t>
            </w:r>
            <w:bookmarkEnd w:id="5"/>
          </w:p>
          <w:p w14:paraId="698BFB2B" w14:textId="77777777" w:rsidR="00F85C99" w:rsidRPr="002F6A28" w:rsidRDefault="00AE0B2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A2F8E18" w14:textId="77777777" w:rsidR="00AC6C6E" w:rsidRPr="00080050" w:rsidRDefault="00AE0B2E" w:rsidP="00AA646C">
            <w:pPr>
              <w:rPr>
                <w:lang w:val="fr-FR"/>
              </w:rPr>
            </w:pPr>
            <w:r w:rsidRPr="00080050">
              <w:rPr>
                <w:lang w:val="fr-FR"/>
              </w:rPr>
              <w:t>European Commission,</w:t>
            </w:r>
          </w:p>
          <w:p w14:paraId="4D6AF0A8" w14:textId="77777777" w:rsidR="00AC6C6E" w:rsidRPr="00080050" w:rsidRDefault="00AE0B2E" w:rsidP="00AA646C">
            <w:pPr>
              <w:rPr>
                <w:lang w:val="fr-FR"/>
              </w:rPr>
            </w:pPr>
            <w:r w:rsidRPr="00080050">
              <w:rPr>
                <w:lang w:val="fr-FR"/>
              </w:rPr>
              <w:t>EU-TBT Enquiry Point,</w:t>
            </w:r>
          </w:p>
          <w:p w14:paraId="1A9F30E1" w14:textId="77777777" w:rsidR="00AC6C6E" w:rsidRPr="00080050" w:rsidRDefault="00AE0B2E" w:rsidP="00AA646C">
            <w:pPr>
              <w:rPr>
                <w:lang w:val="fr-FR"/>
              </w:rPr>
            </w:pPr>
            <w:r w:rsidRPr="00080050">
              <w:rPr>
                <w:lang w:val="fr-FR"/>
              </w:rPr>
              <w:t>Fax: +(32) 2 299 80 43,</w:t>
            </w:r>
          </w:p>
          <w:p w14:paraId="6822E507" w14:textId="77777777" w:rsidR="00AC6C6E" w:rsidRPr="00080050" w:rsidRDefault="00AE0B2E" w:rsidP="00AA646C">
            <w:pPr>
              <w:rPr>
                <w:lang w:val="fr-FR"/>
              </w:rPr>
            </w:pPr>
            <w:r w:rsidRPr="00080050">
              <w:rPr>
                <w:lang w:val="fr-FR"/>
              </w:rPr>
              <w:t xml:space="preserve">E-mail: </w:t>
            </w:r>
            <w:hyperlink r:id="rId7" w:history="1">
              <w:r w:rsidRPr="00080050">
                <w:rPr>
                  <w:color w:val="0000FF"/>
                  <w:u w:val="single"/>
                  <w:lang w:val="fr-FR"/>
                </w:rPr>
                <w:t>grow-eu-tbt@ec.europa.eu</w:t>
              </w:r>
            </w:hyperlink>
          </w:p>
          <w:p w14:paraId="1DB92DB7" w14:textId="77777777" w:rsidR="00AC6C6E" w:rsidRPr="00C379C8" w:rsidRDefault="00AE0B2E"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BB3693" w14:paraId="615387AA" w14:textId="77777777" w:rsidTr="0069259F">
        <w:tc>
          <w:tcPr>
            <w:tcW w:w="713" w:type="dxa"/>
            <w:tcBorders>
              <w:top w:val="single" w:sz="6" w:space="0" w:color="auto"/>
              <w:bottom w:val="single" w:sz="6" w:space="0" w:color="auto"/>
            </w:tcBorders>
            <w:shd w:val="clear" w:color="auto" w:fill="auto"/>
          </w:tcPr>
          <w:p w14:paraId="0C80863D" w14:textId="77777777" w:rsidR="00F85C99" w:rsidRPr="002F6A28" w:rsidRDefault="00AE0B2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AA9CF0" w14:textId="77777777" w:rsidR="00F85C99" w:rsidRPr="0058336F" w:rsidRDefault="00AE0B2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BB3693" w14:paraId="2B95A188" w14:textId="77777777" w:rsidTr="0069259F">
        <w:tc>
          <w:tcPr>
            <w:tcW w:w="713" w:type="dxa"/>
            <w:tcBorders>
              <w:top w:val="single" w:sz="6" w:space="0" w:color="auto"/>
              <w:bottom w:val="single" w:sz="6" w:space="0" w:color="auto"/>
            </w:tcBorders>
            <w:shd w:val="clear" w:color="auto" w:fill="auto"/>
          </w:tcPr>
          <w:p w14:paraId="5C8874D9" w14:textId="77777777" w:rsidR="00F85C99" w:rsidRPr="002F6A28" w:rsidRDefault="00AE0B2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9F79ED7" w14:textId="77777777" w:rsidR="00F85C99" w:rsidRPr="002F6A28" w:rsidRDefault="00AE0B2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Hazardous substances and mixtures</w:t>
            </w:r>
            <w:r w:rsidR="00EE3A11" w:rsidRPr="00C379C8">
              <w:rPr>
                <w:b/>
                <w:bCs/>
              </w:rPr>
              <w:t xml:space="preserve"> </w:t>
            </w:r>
            <w:bookmarkEnd w:id="22"/>
          </w:p>
        </w:tc>
      </w:tr>
      <w:tr w:rsidR="00BB3693" w14:paraId="2D4257A5" w14:textId="77777777" w:rsidTr="0069259F">
        <w:tc>
          <w:tcPr>
            <w:tcW w:w="713" w:type="dxa"/>
            <w:tcBorders>
              <w:top w:val="single" w:sz="6" w:space="0" w:color="auto"/>
              <w:bottom w:val="single" w:sz="6" w:space="0" w:color="auto"/>
            </w:tcBorders>
            <w:shd w:val="clear" w:color="auto" w:fill="auto"/>
          </w:tcPr>
          <w:p w14:paraId="2662A8F6" w14:textId="77777777" w:rsidR="00F85C99" w:rsidRPr="002F6A28" w:rsidRDefault="00AE0B2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1F8B4F1" w14:textId="77777777" w:rsidR="00F85C99" w:rsidRPr="002F6A28" w:rsidRDefault="00AE0B2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Proposal for a Regulation of the European Parliament and of the Council amending Regulation (EC) No 1272/2008 of the European Parliament and of the Council on classification, labelling and packaging of substances and mixtures (COM(2022) 748 final); (54 page(s), in English)</w:t>
            </w:r>
            <w:bookmarkEnd w:id="24"/>
          </w:p>
        </w:tc>
      </w:tr>
      <w:tr w:rsidR="00BB3693" w14:paraId="5CECAF13" w14:textId="77777777" w:rsidTr="0069259F">
        <w:tc>
          <w:tcPr>
            <w:tcW w:w="713" w:type="dxa"/>
            <w:tcBorders>
              <w:top w:val="single" w:sz="6" w:space="0" w:color="auto"/>
              <w:bottom w:val="single" w:sz="6" w:space="0" w:color="auto"/>
            </w:tcBorders>
            <w:shd w:val="clear" w:color="auto" w:fill="auto"/>
          </w:tcPr>
          <w:p w14:paraId="65292377" w14:textId="77777777" w:rsidR="00F85C99" w:rsidRPr="002F6A28" w:rsidRDefault="00AE0B2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64273DA" w14:textId="77777777" w:rsidR="00F85C99" w:rsidRPr="002F6A28" w:rsidRDefault="00AE0B2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Proposal concerns a targeted revision of Regulation (EC) No 1272/2008 of the European Parliament and of the Council of 16 December 2008 on classification, labelling and packaging of substances and mixtures (CLP) by clarifying certain provisions, by adding new provisions to simplify labelling, by adapting the Regulation to new market trends as online sales and digital labelling, by introducing classification rules for multi-constituent substances and by referring to new hazard classes as well as streamlining some procedures.</w:t>
            </w:r>
          </w:p>
          <w:p w14:paraId="6E637A6A" w14:textId="77777777" w:rsidR="00FE448B" w:rsidRPr="00C379C8" w:rsidRDefault="00AE0B2E" w:rsidP="002F6A28">
            <w:pPr>
              <w:spacing w:before="120" w:after="120"/>
            </w:pPr>
            <w:r w:rsidRPr="00C379C8">
              <w:t>Amongst the new provisions, one is aiming at ensuring that all chemicals are compliant with the requirements under the CLP, including when placed on the market in the EU via online sales. The draft provision will require that companies placing chemicals on the EU market are either an EU supplier themselves or designate one.</w:t>
            </w:r>
          </w:p>
          <w:p w14:paraId="795C1709" w14:textId="77777777" w:rsidR="00FE448B" w:rsidRPr="00C379C8" w:rsidRDefault="00AE0B2E" w:rsidP="002F6A28">
            <w:pPr>
              <w:spacing w:before="120" w:after="120"/>
            </w:pPr>
            <w:r w:rsidRPr="00C379C8">
              <w:t>In addition, some labelling requirements have been simplified (e.g. through an extended possibility to use fold-out labels) while others were adapted to new modes of sales (bulk sales, refill sales).</w:t>
            </w:r>
            <w:bookmarkEnd w:id="26"/>
          </w:p>
        </w:tc>
      </w:tr>
      <w:tr w:rsidR="00BB3693" w14:paraId="7198DE9F" w14:textId="77777777" w:rsidTr="0069259F">
        <w:tc>
          <w:tcPr>
            <w:tcW w:w="713" w:type="dxa"/>
            <w:tcBorders>
              <w:top w:val="single" w:sz="6" w:space="0" w:color="auto"/>
              <w:bottom w:val="single" w:sz="6" w:space="0" w:color="auto"/>
            </w:tcBorders>
            <w:shd w:val="clear" w:color="auto" w:fill="auto"/>
          </w:tcPr>
          <w:p w14:paraId="7F056103" w14:textId="77777777" w:rsidR="00F85C99" w:rsidRPr="002F6A28" w:rsidRDefault="00AE0B2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0C67ACA0" w14:textId="77777777" w:rsidR="00F85C99" w:rsidRPr="002F6A28" w:rsidRDefault="00AE0B2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p>
          <w:p w14:paraId="00562569" w14:textId="77777777" w:rsidR="00EE3A11" w:rsidRPr="00C379C8" w:rsidRDefault="00AE0B2E" w:rsidP="002F6A28">
            <w:pPr>
              <w:spacing w:before="120" w:after="120"/>
            </w:pPr>
            <w:r w:rsidRPr="00C379C8">
              <w:t>Although in general the CLP works well, after 14 years of existence, it needed to be adapted to a changing economic and scientific environment.</w:t>
            </w:r>
          </w:p>
          <w:p w14:paraId="03E5D1DD" w14:textId="77777777" w:rsidR="00EE3A11" w:rsidRPr="00C379C8" w:rsidRDefault="00AE0B2E" w:rsidP="002F6A28">
            <w:pPr>
              <w:spacing w:before="120" w:after="120"/>
            </w:pPr>
            <w:r w:rsidRPr="00C379C8">
              <w:t>The overall objective is to improve the protection of human health and the environment. The new provisions referred to above are aimed to ensure that these objectives can be fulfilled irrespective of the means of sale (online) and that the requirements can be better enforced.</w:t>
            </w:r>
          </w:p>
          <w:p w14:paraId="22B0BEEA" w14:textId="77777777" w:rsidR="00EE3A11" w:rsidRPr="00C379C8" w:rsidRDefault="00AE0B2E" w:rsidP="002F6A28">
            <w:pPr>
              <w:spacing w:before="120" w:after="120"/>
            </w:pPr>
            <w:r w:rsidRPr="00C379C8">
              <w:t>Protection of human health or safety; Protection of the environment</w:t>
            </w:r>
            <w:bookmarkEnd w:id="28"/>
          </w:p>
        </w:tc>
      </w:tr>
      <w:tr w:rsidR="00BB3693" w:rsidRPr="00080050" w14:paraId="11DCA6FE" w14:textId="77777777" w:rsidTr="0069259F">
        <w:tc>
          <w:tcPr>
            <w:tcW w:w="713" w:type="dxa"/>
            <w:tcBorders>
              <w:top w:val="single" w:sz="6" w:space="0" w:color="auto"/>
              <w:bottom w:val="single" w:sz="6" w:space="0" w:color="auto"/>
            </w:tcBorders>
            <w:shd w:val="clear" w:color="auto" w:fill="auto"/>
          </w:tcPr>
          <w:p w14:paraId="10A17BF4" w14:textId="77777777" w:rsidR="00F85C99" w:rsidRPr="002F6A28" w:rsidRDefault="00AE0B2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E1CF704" w14:textId="77777777" w:rsidR="00072B36" w:rsidRPr="002F6A28" w:rsidRDefault="00AE0B2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83D10D8" w14:textId="77777777" w:rsidR="00F85C99" w:rsidRPr="002F6A28" w:rsidRDefault="00AE0B2E" w:rsidP="009E75ED">
            <w:pPr>
              <w:spacing w:before="120" w:after="120"/>
            </w:pPr>
            <w:bookmarkStart w:id="30" w:name="sps9a"/>
            <w:r w:rsidRPr="002F6A28">
              <w:t>Commission Staff Working Document Impact Assessment Report Accompanying the document Proposal for a Regulation of the European Parliament and of the Council amending Regulation (EC) No 1272/2008 of the European Parliament and of the Council on classification, labelling and packaging of substances and mixtures</w:t>
            </w:r>
          </w:p>
          <w:p w14:paraId="39BC17BE" w14:textId="77777777" w:rsidR="00F85C99" w:rsidRPr="002F6A28" w:rsidRDefault="0014085F" w:rsidP="009E75ED">
            <w:pPr>
              <w:spacing w:before="120" w:after="120"/>
            </w:pPr>
            <w:hyperlink r:id="rId9" w:history="1">
              <w:r w:rsidR="00AE0B2E" w:rsidRPr="002F6A28">
                <w:rPr>
                  <w:color w:val="0000FF"/>
                  <w:u w:val="single"/>
                </w:rPr>
                <w:t>https://eur-lex.europa.eu/legal-content/EN/TXT/?uri=CELEX%3A52022SC0434&amp;qid=1673279379748</w:t>
              </w:r>
            </w:hyperlink>
          </w:p>
          <w:p w14:paraId="7FE7B5BA" w14:textId="77777777" w:rsidR="00F85C99" w:rsidRPr="002F6A28" w:rsidRDefault="00AE0B2E" w:rsidP="009E75ED">
            <w:pPr>
              <w:spacing w:before="120" w:after="120"/>
            </w:pPr>
            <w:r w:rsidRPr="002F6A28">
              <w:t>Regulation (EC) No 1272/2008 of the European Parliament and of the Council of 16 December 2008 on classification, labelling and packaging of substances and mixtures, amending and repealing Directives 67/548/EEC and 1999/45/EC, and amending Regulation (EC) No 1907/2006</w:t>
            </w:r>
          </w:p>
          <w:p w14:paraId="77339B60" w14:textId="77777777" w:rsidR="00F85C99" w:rsidRPr="00080050" w:rsidRDefault="0014085F" w:rsidP="009E75ED">
            <w:pPr>
              <w:spacing w:before="120" w:after="120"/>
              <w:rPr>
                <w:lang w:val="fr-FR"/>
              </w:rPr>
            </w:pPr>
            <w:hyperlink r:id="rId10" w:history="1">
              <w:r w:rsidR="00AE0B2E" w:rsidRPr="00080050">
                <w:rPr>
                  <w:color w:val="0000FF"/>
                  <w:u w:val="single"/>
                  <w:lang w:val="fr-FR"/>
                </w:rPr>
                <w:t>EUR-Lex - 32008R1272 - EN - EUR-Lex (europa.eu)</w:t>
              </w:r>
            </w:hyperlink>
            <w:bookmarkEnd w:id="30"/>
          </w:p>
        </w:tc>
      </w:tr>
      <w:tr w:rsidR="00BB3693" w14:paraId="5BF78A9E" w14:textId="77777777" w:rsidTr="00AE6CC8">
        <w:trPr>
          <w:cantSplit/>
        </w:trPr>
        <w:tc>
          <w:tcPr>
            <w:tcW w:w="713" w:type="dxa"/>
            <w:tcBorders>
              <w:top w:val="single" w:sz="6" w:space="0" w:color="auto"/>
              <w:bottom w:val="single" w:sz="6" w:space="0" w:color="auto"/>
            </w:tcBorders>
            <w:shd w:val="clear" w:color="auto" w:fill="auto"/>
          </w:tcPr>
          <w:p w14:paraId="58FF0E27" w14:textId="77777777" w:rsidR="00EE3A11" w:rsidRPr="002F6A28" w:rsidRDefault="00AE0B2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BCECAA1" w14:textId="77777777" w:rsidR="00EE3A11" w:rsidRPr="002F6A28" w:rsidRDefault="00AE0B2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1st quarter 2024</w:t>
            </w:r>
            <w:bookmarkEnd w:id="33"/>
          </w:p>
          <w:p w14:paraId="574061DF" w14:textId="77777777" w:rsidR="00EE3A11" w:rsidRPr="002F6A28" w:rsidRDefault="00AE0B2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 (Certain provisions shall apply upon entry into force whereas others shall apply from the first day of the month following 18 months after the date of entry into force of this Regulation – most of the latter may be applied earlier on a voluntary basis)</w:t>
            </w:r>
            <w:bookmarkEnd w:id="36"/>
          </w:p>
        </w:tc>
      </w:tr>
      <w:tr w:rsidR="00BB3693" w14:paraId="4003BC95" w14:textId="77777777" w:rsidTr="0069259F">
        <w:tc>
          <w:tcPr>
            <w:tcW w:w="713" w:type="dxa"/>
            <w:tcBorders>
              <w:top w:val="single" w:sz="6" w:space="0" w:color="auto"/>
              <w:bottom w:val="single" w:sz="6" w:space="0" w:color="auto"/>
            </w:tcBorders>
            <w:shd w:val="clear" w:color="auto" w:fill="auto"/>
          </w:tcPr>
          <w:p w14:paraId="428DAABC" w14:textId="77777777" w:rsidR="00F85C99" w:rsidRPr="002F6A28" w:rsidRDefault="00AE0B2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FDBD83F" w14:textId="77777777" w:rsidR="00F85C99" w:rsidRPr="002F6A28" w:rsidRDefault="00AE0B2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90 days from notification</w:t>
            </w:r>
            <w:bookmarkEnd w:id="38"/>
          </w:p>
        </w:tc>
      </w:tr>
      <w:tr w:rsidR="00BB3693" w14:paraId="396D63AB" w14:textId="77777777" w:rsidTr="0069259F">
        <w:tc>
          <w:tcPr>
            <w:tcW w:w="713" w:type="dxa"/>
            <w:tcBorders>
              <w:top w:val="single" w:sz="6" w:space="0" w:color="auto"/>
            </w:tcBorders>
            <w:shd w:val="clear" w:color="auto" w:fill="auto"/>
          </w:tcPr>
          <w:p w14:paraId="6A6675D8" w14:textId="77777777" w:rsidR="00F85C99" w:rsidRPr="002F6A28" w:rsidRDefault="00AE0B2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7C3D7E0" w14:textId="77777777" w:rsidR="00F85C99" w:rsidRPr="002F6A28" w:rsidRDefault="00AE0B2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F3DA89C" w14:textId="77777777" w:rsidR="00EE3A11" w:rsidRPr="00080050" w:rsidRDefault="00AE0B2E" w:rsidP="00B16145">
            <w:pPr>
              <w:keepNext/>
              <w:keepLines/>
              <w:rPr>
                <w:bCs/>
                <w:lang w:val="fr-FR"/>
              </w:rPr>
            </w:pPr>
            <w:r w:rsidRPr="00080050">
              <w:rPr>
                <w:bCs/>
                <w:lang w:val="fr-FR"/>
              </w:rPr>
              <w:t>European Commission,</w:t>
            </w:r>
          </w:p>
          <w:p w14:paraId="6B7A2270" w14:textId="77777777" w:rsidR="00EE3A11" w:rsidRPr="00080050" w:rsidRDefault="00AE0B2E" w:rsidP="00B16145">
            <w:pPr>
              <w:keepNext/>
              <w:keepLines/>
              <w:rPr>
                <w:bCs/>
                <w:lang w:val="fr-FR"/>
              </w:rPr>
            </w:pPr>
            <w:r w:rsidRPr="00080050">
              <w:rPr>
                <w:bCs/>
                <w:lang w:val="fr-FR"/>
              </w:rPr>
              <w:t>EU-TBT Enquiry Point,</w:t>
            </w:r>
          </w:p>
          <w:p w14:paraId="4788249D" w14:textId="77777777" w:rsidR="00EE3A11" w:rsidRPr="00080050" w:rsidRDefault="00AE0B2E" w:rsidP="00B16145">
            <w:pPr>
              <w:keepNext/>
              <w:keepLines/>
              <w:rPr>
                <w:bCs/>
                <w:lang w:val="fr-FR"/>
              </w:rPr>
            </w:pPr>
            <w:r w:rsidRPr="00080050">
              <w:rPr>
                <w:bCs/>
                <w:lang w:val="fr-FR"/>
              </w:rPr>
              <w:t>Fax: + (32) 2 299 80 43,</w:t>
            </w:r>
          </w:p>
          <w:p w14:paraId="4CF173AD" w14:textId="77777777" w:rsidR="00EE3A11" w:rsidRPr="00080050" w:rsidRDefault="00AE0B2E" w:rsidP="00B16145">
            <w:pPr>
              <w:keepNext/>
              <w:keepLines/>
              <w:rPr>
                <w:bCs/>
                <w:lang w:val="fr-FR"/>
              </w:rPr>
            </w:pPr>
            <w:r w:rsidRPr="00080050">
              <w:rPr>
                <w:bCs/>
                <w:lang w:val="fr-FR"/>
              </w:rPr>
              <w:t xml:space="preserve">E-mail: </w:t>
            </w:r>
            <w:hyperlink r:id="rId11" w:history="1">
              <w:r w:rsidRPr="00080050">
                <w:rPr>
                  <w:bCs/>
                  <w:color w:val="0000FF"/>
                  <w:u w:val="single"/>
                  <w:lang w:val="fr-FR"/>
                </w:rPr>
                <w:t>grow-eu-tbt@ec.europa.eu</w:t>
              </w:r>
            </w:hyperlink>
          </w:p>
          <w:p w14:paraId="65EF891D" w14:textId="77777777" w:rsidR="00EE3A11" w:rsidRPr="00A12DDE" w:rsidRDefault="00AE0B2E" w:rsidP="00B16145">
            <w:pPr>
              <w:keepNext/>
              <w:keepLines/>
              <w:rPr>
                <w:bCs/>
              </w:rPr>
            </w:pPr>
            <w:r w:rsidRPr="00A12DDE">
              <w:rPr>
                <w:bCs/>
              </w:rPr>
              <w:t xml:space="preserve">The text is available on the EU-TBT Website : </w:t>
            </w:r>
            <w:hyperlink r:id="rId12" w:tgtFrame="_blank" w:history="1">
              <w:r w:rsidRPr="00A12DDE">
                <w:rPr>
                  <w:bCs/>
                  <w:color w:val="0000FF"/>
                  <w:u w:val="single"/>
                </w:rPr>
                <w:t>http://ec.europa.eu/growth/tools-databases/tbt/en/</w:t>
              </w:r>
            </w:hyperlink>
          </w:p>
          <w:p w14:paraId="316C1280" w14:textId="77777777" w:rsidR="00EE3A11" w:rsidRPr="00A12DDE" w:rsidRDefault="0014085F" w:rsidP="00B16145">
            <w:pPr>
              <w:keepNext/>
              <w:keepLines/>
              <w:pBdr>
                <w:top w:val="none" w:sz="0" w:space="4" w:color="auto"/>
                <w:bottom w:val="none" w:sz="0" w:space="4" w:color="auto"/>
              </w:pBdr>
              <w:rPr>
                <w:bCs/>
              </w:rPr>
            </w:pPr>
            <w:hyperlink r:id="rId13" w:tgtFrame="_blank" w:history="1">
              <w:r w:rsidR="00AE0B2E" w:rsidRPr="00A12DDE">
                <w:rPr>
                  <w:bCs/>
                  <w:color w:val="0000FF"/>
                  <w:u w:val="single"/>
                </w:rPr>
                <w:t>https://eur-lex.europa.eu/legal-content/EN/TXT/?uri=COM%3A2022%3A748%3AFIN&amp;qid=1671458231169</w:t>
              </w:r>
            </w:hyperlink>
          </w:p>
          <w:p w14:paraId="1A0E80BC" w14:textId="77777777" w:rsidR="00EE3A11" w:rsidRPr="00A12DDE" w:rsidRDefault="0014085F" w:rsidP="00B16145">
            <w:pPr>
              <w:keepNext/>
              <w:keepLines/>
              <w:spacing w:after="120"/>
              <w:rPr>
                <w:bCs/>
              </w:rPr>
            </w:pPr>
            <w:hyperlink r:id="rId14" w:tgtFrame="_blank" w:history="1">
              <w:r w:rsidR="00AE0B2E" w:rsidRPr="00A12DDE">
                <w:rPr>
                  <w:bCs/>
                  <w:color w:val="0000FF"/>
                  <w:u w:val="single"/>
                </w:rPr>
                <w:t>https://members.wto.org/crnattachments/2023/TBT/EEC/23_9012_00_e.pdf</w:t>
              </w:r>
            </w:hyperlink>
            <w:bookmarkEnd w:id="42"/>
          </w:p>
        </w:tc>
      </w:tr>
    </w:tbl>
    <w:p w14:paraId="349579E1"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4A9D" w14:textId="77777777" w:rsidR="00D00892" w:rsidRDefault="00AE0B2E">
      <w:r>
        <w:separator/>
      </w:r>
    </w:p>
  </w:endnote>
  <w:endnote w:type="continuationSeparator" w:id="0">
    <w:p w14:paraId="0D5A9D4F" w14:textId="77777777" w:rsidR="00D00892" w:rsidRDefault="00AE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3F55" w14:textId="77777777" w:rsidR="009239F7" w:rsidRPr="002F6A28" w:rsidRDefault="00AE0B2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A872" w14:textId="77777777" w:rsidR="009239F7" w:rsidRPr="002F6A28" w:rsidRDefault="00AE0B2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D57B" w14:textId="77777777" w:rsidR="00EE3A11" w:rsidRPr="002F6A28" w:rsidRDefault="00AE0B2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6FA6" w14:textId="77777777" w:rsidR="00D00892" w:rsidRDefault="00AE0B2E">
      <w:r>
        <w:separator/>
      </w:r>
    </w:p>
  </w:footnote>
  <w:footnote w:type="continuationSeparator" w:id="0">
    <w:p w14:paraId="4893E889" w14:textId="77777777" w:rsidR="00D00892" w:rsidRDefault="00AE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E992" w14:textId="77777777" w:rsidR="009239F7" w:rsidRPr="002F6A28" w:rsidRDefault="00AE0B2E" w:rsidP="009239F7">
    <w:pPr>
      <w:pStyle w:val="Header"/>
      <w:pBdr>
        <w:bottom w:val="single" w:sz="4" w:space="1" w:color="auto"/>
      </w:pBdr>
      <w:tabs>
        <w:tab w:val="clear" w:pos="4513"/>
        <w:tab w:val="clear" w:pos="9027"/>
      </w:tabs>
      <w:jc w:val="center"/>
    </w:pPr>
    <w:r w:rsidRPr="002F6A28">
      <w:t>tbtSymbol</w:t>
    </w:r>
  </w:p>
  <w:p w14:paraId="73B758D5" w14:textId="77777777" w:rsidR="009239F7" w:rsidRPr="002F6A28" w:rsidRDefault="009239F7" w:rsidP="009239F7">
    <w:pPr>
      <w:pStyle w:val="Header"/>
      <w:pBdr>
        <w:bottom w:val="single" w:sz="4" w:space="1" w:color="auto"/>
      </w:pBdr>
      <w:tabs>
        <w:tab w:val="clear" w:pos="4513"/>
        <w:tab w:val="clear" w:pos="9027"/>
      </w:tabs>
      <w:jc w:val="center"/>
    </w:pPr>
  </w:p>
  <w:p w14:paraId="5BD7D891" w14:textId="77777777" w:rsidR="009239F7" w:rsidRPr="002F6A28" w:rsidRDefault="00AE0B2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9C0FD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7B4" w14:textId="77777777" w:rsidR="009239F7" w:rsidRPr="002F6A28" w:rsidRDefault="00AE0B2E" w:rsidP="009239F7">
    <w:pPr>
      <w:pStyle w:val="Header"/>
      <w:pBdr>
        <w:bottom w:val="single" w:sz="4" w:space="1" w:color="auto"/>
      </w:pBdr>
      <w:tabs>
        <w:tab w:val="clear" w:pos="4513"/>
        <w:tab w:val="clear" w:pos="9027"/>
      </w:tabs>
      <w:jc w:val="center"/>
    </w:pPr>
    <w:bookmarkStart w:id="43" w:name="spsSymbolHeader"/>
    <w:r w:rsidRPr="002F6A28">
      <w:t>G/TBT/N/EU/966</w:t>
    </w:r>
    <w:bookmarkEnd w:id="43"/>
  </w:p>
  <w:p w14:paraId="5EEA7A1A" w14:textId="77777777" w:rsidR="009239F7" w:rsidRPr="002F6A28" w:rsidRDefault="009239F7" w:rsidP="009239F7">
    <w:pPr>
      <w:pStyle w:val="Header"/>
      <w:pBdr>
        <w:bottom w:val="single" w:sz="4" w:space="1" w:color="auto"/>
      </w:pBdr>
      <w:tabs>
        <w:tab w:val="clear" w:pos="4513"/>
        <w:tab w:val="clear" w:pos="9027"/>
      </w:tabs>
      <w:jc w:val="center"/>
    </w:pPr>
  </w:p>
  <w:p w14:paraId="645B1F12" w14:textId="77777777" w:rsidR="009239F7" w:rsidRPr="002F6A28" w:rsidRDefault="00AE0B2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6C3D76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3693" w14:paraId="5FE4BFF2" w14:textId="77777777" w:rsidTr="008612A9">
      <w:trPr>
        <w:trHeight w:val="240"/>
        <w:jc w:val="center"/>
      </w:trPr>
      <w:tc>
        <w:tcPr>
          <w:tcW w:w="3794" w:type="dxa"/>
          <w:shd w:val="clear" w:color="auto" w:fill="FFFFFF"/>
          <w:tcMar>
            <w:left w:w="108" w:type="dxa"/>
            <w:right w:w="108" w:type="dxa"/>
          </w:tcMar>
          <w:vAlign w:val="center"/>
        </w:tcPr>
        <w:p w14:paraId="66C8D34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15E7614" w14:textId="77777777" w:rsidR="00ED54E0" w:rsidRPr="009239F7" w:rsidRDefault="00ED54E0" w:rsidP="00B801E9">
          <w:pPr>
            <w:jc w:val="right"/>
            <w:rPr>
              <w:b/>
              <w:color w:val="FF0000"/>
              <w:szCs w:val="16"/>
            </w:rPr>
          </w:pPr>
        </w:p>
      </w:tc>
    </w:tr>
    <w:bookmarkEnd w:id="44"/>
    <w:tr w:rsidR="00BB3693" w14:paraId="191FDF0E" w14:textId="77777777" w:rsidTr="008612A9">
      <w:trPr>
        <w:trHeight w:val="213"/>
        <w:jc w:val="center"/>
      </w:trPr>
      <w:tc>
        <w:tcPr>
          <w:tcW w:w="3794" w:type="dxa"/>
          <w:vMerge w:val="restart"/>
          <w:shd w:val="clear" w:color="auto" w:fill="FFFFFF"/>
          <w:tcMar>
            <w:left w:w="0" w:type="dxa"/>
            <w:right w:w="0" w:type="dxa"/>
          </w:tcMar>
        </w:tcPr>
        <w:p w14:paraId="65A48938" w14:textId="77777777" w:rsidR="00ED54E0" w:rsidRPr="009239F7" w:rsidRDefault="00AE0B2E" w:rsidP="00B801E9">
          <w:pPr>
            <w:jc w:val="left"/>
          </w:pPr>
          <w:r>
            <w:rPr>
              <w:noProof/>
              <w:lang w:eastAsia="en-GB"/>
            </w:rPr>
            <w:drawing>
              <wp:inline distT="0" distB="0" distL="0" distR="0" wp14:anchorId="7577D636" wp14:editId="1161D6C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860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310F2B" w14:textId="77777777" w:rsidR="00ED54E0" w:rsidRPr="009239F7" w:rsidRDefault="00ED54E0" w:rsidP="00B801E9">
          <w:pPr>
            <w:jc w:val="right"/>
            <w:rPr>
              <w:b/>
              <w:szCs w:val="16"/>
            </w:rPr>
          </w:pPr>
        </w:p>
      </w:tc>
    </w:tr>
    <w:tr w:rsidR="00BB3693" w14:paraId="1B13400B" w14:textId="77777777" w:rsidTr="008612A9">
      <w:trPr>
        <w:trHeight w:val="868"/>
        <w:jc w:val="center"/>
      </w:trPr>
      <w:tc>
        <w:tcPr>
          <w:tcW w:w="3794" w:type="dxa"/>
          <w:vMerge/>
          <w:shd w:val="clear" w:color="auto" w:fill="FFFFFF"/>
          <w:tcMar>
            <w:left w:w="108" w:type="dxa"/>
            <w:right w:w="108" w:type="dxa"/>
          </w:tcMar>
        </w:tcPr>
        <w:p w14:paraId="76BCEE6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913E3B4" w14:textId="77777777" w:rsidR="009239F7" w:rsidRPr="002F6A28" w:rsidRDefault="00AE0B2E" w:rsidP="00B801E9">
          <w:pPr>
            <w:jc w:val="right"/>
            <w:rPr>
              <w:b/>
              <w:szCs w:val="16"/>
            </w:rPr>
          </w:pPr>
          <w:bookmarkStart w:id="45" w:name="bmkSymbols"/>
          <w:r w:rsidRPr="002F6A28">
            <w:rPr>
              <w:b/>
              <w:szCs w:val="16"/>
            </w:rPr>
            <w:t>G/TBT/N/EU/966</w:t>
          </w:r>
          <w:bookmarkEnd w:id="45"/>
        </w:p>
      </w:tc>
    </w:tr>
    <w:tr w:rsidR="00BB3693" w14:paraId="21A22B2E" w14:textId="77777777" w:rsidTr="008612A9">
      <w:trPr>
        <w:trHeight w:val="240"/>
        <w:jc w:val="center"/>
      </w:trPr>
      <w:tc>
        <w:tcPr>
          <w:tcW w:w="3794" w:type="dxa"/>
          <w:vMerge/>
          <w:shd w:val="clear" w:color="auto" w:fill="FFFFFF"/>
          <w:tcMar>
            <w:left w:w="108" w:type="dxa"/>
            <w:right w:w="108" w:type="dxa"/>
          </w:tcMar>
          <w:vAlign w:val="center"/>
        </w:tcPr>
        <w:p w14:paraId="4C8C9CB1" w14:textId="77777777" w:rsidR="00ED54E0" w:rsidRPr="009239F7" w:rsidRDefault="00ED54E0" w:rsidP="00B801E9"/>
      </w:tc>
      <w:tc>
        <w:tcPr>
          <w:tcW w:w="5448" w:type="dxa"/>
          <w:gridSpan w:val="2"/>
          <w:shd w:val="clear" w:color="auto" w:fill="FFFFFF"/>
          <w:tcMar>
            <w:left w:w="108" w:type="dxa"/>
            <w:right w:w="108" w:type="dxa"/>
          </w:tcMar>
          <w:vAlign w:val="center"/>
        </w:tcPr>
        <w:p w14:paraId="49642311" w14:textId="11757286" w:rsidR="00ED54E0" w:rsidRPr="009239F7" w:rsidRDefault="00AE0B2E" w:rsidP="00B801E9">
          <w:pPr>
            <w:jc w:val="right"/>
            <w:rPr>
              <w:szCs w:val="16"/>
            </w:rPr>
          </w:pPr>
          <w:bookmarkStart w:id="46" w:name="spsDateDistribution"/>
          <w:bookmarkStart w:id="47" w:name="bmkDate"/>
          <w:bookmarkEnd w:id="46"/>
          <w:bookmarkEnd w:id="47"/>
          <w:r>
            <w:rPr>
              <w:szCs w:val="16"/>
            </w:rPr>
            <w:t>17 April 2023</w:t>
          </w:r>
        </w:p>
      </w:tc>
    </w:tr>
    <w:tr w:rsidR="00BB3693" w14:paraId="2EA6230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5F3BAE" w14:textId="7646C6E1" w:rsidR="00ED54E0" w:rsidRPr="009239F7" w:rsidRDefault="00AE0B2E"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080050">
            <w:rPr>
              <w:color w:val="FF0000"/>
              <w:szCs w:val="16"/>
            </w:rPr>
            <w:t>2699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181765A" w14:textId="77777777" w:rsidR="00ED54E0" w:rsidRPr="009239F7" w:rsidRDefault="00AE0B2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B3693" w14:paraId="4DA0FAD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999BB4" w14:textId="77777777" w:rsidR="00ED54E0" w:rsidRPr="009239F7" w:rsidRDefault="00AE0B2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DF72707" w14:textId="77777777" w:rsidR="00ED54E0" w:rsidRPr="002F6A28" w:rsidRDefault="00AE0B2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3C3753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A6DC04">
      <w:start w:val="1"/>
      <w:numFmt w:val="decimal"/>
      <w:pStyle w:val="SummaryText"/>
      <w:lvlText w:val="%1."/>
      <w:lvlJc w:val="left"/>
      <w:pPr>
        <w:ind w:left="360" w:hanging="360"/>
      </w:pPr>
    </w:lvl>
    <w:lvl w:ilvl="1" w:tplc="12E2B9E8" w:tentative="1">
      <w:start w:val="1"/>
      <w:numFmt w:val="lowerLetter"/>
      <w:lvlText w:val="%2."/>
      <w:lvlJc w:val="left"/>
      <w:pPr>
        <w:ind w:left="1080" w:hanging="360"/>
      </w:pPr>
    </w:lvl>
    <w:lvl w:ilvl="2" w:tplc="81065144" w:tentative="1">
      <w:start w:val="1"/>
      <w:numFmt w:val="lowerRoman"/>
      <w:lvlText w:val="%3."/>
      <w:lvlJc w:val="right"/>
      <w:pPr>
        <w:ind w:left="1800" w:hanging="180"/>
      </w:pPr>
    </w:lvl>
    <w:lvl w:ilvl="3" w:tplc="EF3A20B8" w:tentative="1">
      <w:start w:val="1"/>
      <w:numFmt w:val="decimal"/>
      <w:lvlText w:val="%4."/>
      <w:lvlJc w:val="left"/>
      <w:pPr>
        <w:ind w:left="2520" w:hanging="360"/>
      </w:pPr>
    </w:lvl>
    <w:lvl w:ilvl="4" w:tplc="77521136" w:tentative="1">
      <w:start w:val="1"/>
      <w:numFmt w:val="lowerLetter"/>
      <w:lvlText w:val="%5."/>
      <w:lvlJc w:val="left"/>
      <w:pPr>
        <w:ind w:left="3240" w:hanging="360"/>
      </w:pPr>
    </w:lvl>
    <w:lvl w:ilvl="5" w:tplc="A7F2941C" w:tentative="1">
      <w:start w:val="1"/>
      <w:numFmt w:val="lowerRoman"/>
      <w:lvlText w:val="%6."/>
      <w:lvlJc w:val="right"/>
      <w:pPr>
        <w:ind w:left="3960" w:hanging="180"/>
      </w:pPr>
    </w:lvl>
    <w:lvl w:ilvl="6" w:tplc="6BB440F0" w:tentative="1">
      <w:start w:val="1"/>
      <w:numFmt w:val="decimal"/>
      <w:lvlText w:val="%7."/>
      <w:lvlJc w:val="left"/>
      <w:pPr>
        <w:ind w:left="4680" w:hanging="360"/>
      </w:pPr>
    </w:lvl>
    <w:lvl w:ilvl="7" w:tplc="89D4140C" w:tentative="1">
      <w:start w:val="1"/>
      <w:numFmt w:val="lowerLetter"/>
      <w:lvlText w:val="%8."/>
      <w:lvlJc w:val="left"/>
      <w:pPr>
        <w:ind w:left="5400" w:hanging="360"/>
      </w:pPr>
    </w:lvl>
    <w:lvl w:ilvl="8" w:tplc="79645F00" w:tentative="1">
      <w:start w:val="1"/>
      <w:numFmt w:val="lowerRoman"/>
      <w:lvlText w:val="%9."/>
      <w:lvlJc w:val="right"/>
      <w:pPr>
        <w:ind w:left="6120" w:hanging="180"/>
      </w:pPr>
    </w:lvl>
  </w:abstractNum>
  <w:num w:numId="1" w16cid:durableId="938637932">
    <w:abstractNumId w:val="9"/>
  </w:num>
  <w:num w:numId="2" w16cid:durableId="94643712">
    <w:abstractNumId w:val="7"/>
  </w:num>
  <w:num w:numId="3" w16cid:durableId="1976330646">
    <w:abstractNumId w:val="6"/>
  </w:num>
  <w:num w:numId="4" w16cid:durableId="1902205375">
    <w:abstractNumId w:val="5"/>
  </w:num>
  <w:num w:numId="5" w16cid:durableId="813984917">
    <w:abstractNumId w:val="4"/>
  </w:num>
  <w:num w:numId="6" w16cid:durableId="1911380693">
    <w:abstractNumId w:val="12"/>
  </w:num>
  <w:num w:numId="7" w16cid:durableId="352848032">
    <w:abstractNumId w:val="11"/>
  </w:num>
  <w:num w:numId="8" w16cid:durableId="423302032">
    <w:abstractNumId w:val="10"/>
  </w:num>
  <w:num w:numId="9" w16cid:durableId="1006633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8117408">
    <w:abstractNumId w:val="13"/>
  </w:num>
  <w:num w:numId="11" w16cid:durableId="1404599116">
    <w:abstractNumId w:val="8"/>
  </w:num>
  <w:num w:numId="12" w16cid:durableId="449932815">
    <w:abstractNumId w:val="3"/>
  </w:num>
  <w:num w:numId="13" w16cid:durableId="250744319">
    <w:abstractNumId w:val="2"/>
  </w:num>
  <w:num w:numId="14" w16cid:durableId="1698845137">
    <w:abstractNumId w:val="1"/>
  </w:num>
  <w:num w:numId="15" w16cid:durableId="211093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0050"/>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590B"/>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C605A"/>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0B2E"/>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B369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0892"/>
    <w:rsid w:val="00D32587"/>
    <w:rsid w:val="00D32C80"/>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2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eur-lex.europa.eu/legal-content/EN/TXT/?uri=COM%3A2022%3A748%3AFIN&amp;qid=167145823116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uri=CELEX%3A32008R1272&amp;qid=168130304929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CELEX%3A52022SC0434&amp;qid=1673279379748" TargetMode="External"/><Relationship Id="rId14" Type="http://schemas.openxmlformats.org/officeDocument/2006/relationships/hyperlink" Target="https://members.wto.org/crnattachments/2023/TBT/EEC/23_9012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659</Words>
  <Characters>3948</Characters>
  <Application>Microsoft Office Word</Application>
  <DocSecurity>0</DocSecurity>
  <Lines>87</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2023-04-14T15:00:00Z</dcterms:created>
  <dcterms:modified xsi:type="dcterms:W3CDTF">2023-04-14T15:10:00Z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