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0CCDE" w14:textId="77777777" w:rsidR="009239F7" w:rsidRPr="002F6A28" w:rsidRDefault="00C14595" w:rsidP="002F6A28">
      <w:pPr>
        <w:pStyle w:val="Title"/>
        <w:rPr>
          <w:caps w:val="0"/>
          <w:kern w:val="0"/>
        </w:rPr>
      </w:pPr>
      <w:r w:rsidRPr="002F6A28">
        <w:rPr>
          <w:caps w:val="0"/>
          <w:kern w:val="0"/>
        </w:rPr>
        <w:t>NOTIFICATION</w:t>
      </w:r>
    </w:p>
    <w:p w14:paraId="69F00EE1" w14:textId="77777777" w:rsidR="009239F7" w:rsidRPr="002F6A28" w:rsidRDefault="00C14595" w:rsidP="002F6A28">
      <w:pPr>
        <w:jc w:val="center"/>
      </w:pPr>
      <w:r w:rsidRPr="002F6A28">
        <w:t>The following notification is being circulated in accordance with Article 10.6</w:t>
      </w:r>
    </w:p>
    <w:p w14:paraId="3977AA5A"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FF410E" w14:paraId="412FCB2E" w14:textId="77777777" w:rsidTr="0069259F">
        <w:tc>
          <w:tcPr>
            <w:tcW w:w="713" w:type="dxa"/>
            <w:tcBorders>
              <w:bottom w:val="single" w:sz="6" w:space="0" w:color="auto"/>
            </w:tcBorders>
            <w:shd w:val="clear" w:color="auto" w:fill="auto"/>
          </w:tcPr>
          <w:p w14:paraId="3ECF05A7" w14:textId="77777777" w:rsidR="00F85C99" w:rsidRPr="002F6A28" w:rsidRDefault="00C14595" w:rsidP="002F6A28">
            <w:pPr>
              <w:spacing w:before="120" w:after="120"/>
              <w:jc w:val="left"/>
            </w:pPr>
            <w:r w:rsidRPr="002F6A28">
              <w:rPr>
                <w:b/>
              </w:rPr>
              <w:t>1.</w:t>
            </w:r>
          </w:p>
        </w:tc>
        <w:tc>
          <w:tcPr>
            <w:tcW w:w="8546" w:type="dxa"/>
            <w:tcBorders>
              <w:bottom w:val="single" w:sz="6" w:space="0" w:color="auto"/>
            </w:tcBorders>
            <w:shd w:val="clear" w:color="auto" w:fill="auto"/>
          </w:tcPr>
          <w:p w14:paraId="2718B209" w14:textId="77777777" w:rsidR="00F85C99" w:rsidRPr="002F6A28" w:rsidRDefault="00C14595"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EUROPEAN UNION</w:t>
            </w:r>
            <w:bookmarkEnd w:id="1"/>
          </w:p>
          <w:p w14:paraId="7972B8FD" w14:textId="77777777" w:rsidR="00F85C99" w:rsidRPr="002F6A28" w:rsidRDefault="00C14595"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FF410E" w:rsidRPr="006D2839" w14:paraId="603EEB5D" w14:textId="77777777" w:rsidTr="0069259F">
        <w:tc>
          <w:tcPr>
            <w:tcW w:w="713" w:type="dxa"/>
            <w:tcBorders>
              <w:top w:val="single" w:sz="6" w:space="0" w:color="auto"/>
              <w:bottom w:val="single" w:sz="6" w:space="0" w:color="auto"/>
            </w:tcBorders>
            <w:shd w:val="clear" w:color="auto" w:fill="auto"/>
          </w:tcPr>
          <w:p w14:paraId="6192748F" w14:textId="77777777" w:rsidR="00F85C99" w:rsidRPr="002F6A28" w:rsidRDefault="00C14595"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4A8E6B6A" w14:textId="77777777" w:rsidR="00F85C99" w:rsidRPr="002F6A28" w:rsidRDefault="00C14595"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54BB96B3" w14:textId="77777777" w:rsidR="00EE3A11" w:rsidRPr="00C379C8" w:rsidRDefault="00C14595" w:rsidP="00155128">
            <w:pPr>
              <w:spacing w:after="120"/>
            </w:pPr>
            <w:r w:rsidRPr="00C379C8">
              <w:t>European Commission</w:t>
            </w:r>
            <w:bookmarkEnd w:id="5"/>
          </w:p>
          <w:p w14:paraId="3B913F06" w14:textId="77777777" w:rsidR="00F85C99" w:rsidRPr="002F6A28" w:rsidRDefault="00C14595"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w:t>
            </w:r>
            <w:proofErr w:type="gramStart"/>
            <w:r w:rsidRPr="002F6A28">
              <w:rPr>
                <w:b/>
              </w:rPr>
              <w:t>email</w:t>
            </w:r>
            <w:proofErr w:type="gramEnd"/>
            <w:r w:rsidRPr="002F6A28">
              <w:rPr>
                <w:b/>
              </w:rPr>
              <w:t xml:space="preserve">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4E2B9588" w14:textId="77777777" w:rsidR="00AC6C6E" w:rsidRPr="00C14595" w:rsidRDefault="00C14595" w:rsidP="00AA646C">
            <w:pPr>
              <w:rPr>
                <w:lang w:val="fr-CH"/>
              </w:rPr>
            </w:pPr>
            <w:r w:rsidRPr="00C14595">
              <w:rPr>
                <w:lang w:val="fr-CH"/>
              </w:rPr>
              <w:t>European Commission,</w:t>
            </w:r>
          </w:p>
          <w:p w14:paraId="79145FC4" w14:textId="77777777" w:rsidR="00AC6C6E" w:rsidRPr="00C14595" w:rsidRDefault="00C14595" w:rsidP="00AA646C">
            <w:pPr>
              <w:rPr>
                <w:lang w:val="fr-CH"/>
              </w:rPr>
            </w:pPr>
            <w:r w:rsidRPr="00C14595">
              <w:rPr>
                <w:lang w:val="fr-CH"/>
              </w:rPr>
              <w:t>EU-TBT Enquiry Point,</w:t>
            </w:r>
          </w:p>
          <w:p w14:paraId="1DAAC87C" w14:textId="77777777" w:rsidR="00AC6C6E" w:rsidRPr="00C14595" w:rsidRDefault="00C14595" w:rsidP="00AA646C">
            <w:pPr>
              <w:rPr>
                <w:lang w:val="fr-CH"/>
              </w:rPr>
            </w:pPr>
            <w:r w:rsidRPr="00C14595">
              <w:rPr>
                <w:lang w:val="fr-CH"/>
              </w:rPr>
              <w:t>Fax: +(32) 2 299 80 43,</w:t>
            </w:r>
          </w:p>
          <w:p w14:paraId="3BD9EE46" w14:textId="77777777" w:rsidR="00AC6C6E" w:rsidRPr="00C14595" w:rsidRDefault="00C14595" w:rsidP="00AA646C">
            <w:pPr>
              <w:rPr>
                <w:lang w:val="fr-CH"/>
              </w:rPr>
            </w:pPr>
            <w:proofErr w:type="gramStart"/>
            <w:r w:rsidRPr="00C14595">
              <w:rPr>
                <w:lang w:val="fr-CH"/>
              </w:rPr>
              <w:t>E-mail:</w:t>
            </w:r>
            <w:proofErr w:type="gramEnd"/>
            <w:r w:rsidRPr="00C14595">
              <w:rPr>
                <w:lang w:val="fr-CH"/>
              </w:rPr>
              <w:t xml:space="preserve"> </w:t>
            </w:r>
            <w:r w:rsidR="006D2839">
              <w:fldChar w:fldCharType="begin"/>
            </w:r>
            <w:r w:rsidR="006D2839" w:rsidRPr="006D2839">
              <w:rPr>
                <w:lang w:val="fr-CH"/>
              </w:rPr>
              <w:instrText xml:space="preserve"> HYPERLINK "mailto:grow-eu-tbt@ec.europa.eu" </w:instrText>
            </w:r>
            <w:r w:rsidR="006D2839">
              <w:fldChar w:fldCharType="separate"/>
            </w:r>
            <w:r w:rsidRPr="00C14595">
              <w:rPr>
                <w:color w:val="0000FF"/>
                <w:u w:val="single"/>
                <w:lang w:val="fr-CH"/>
              </w:rPr>
              <w:t>grow-eu-tbt@ec.europa.eu</w:t>
            </w:r>
            <w:r w:rsidR="006D2839">
              <w:rPr>
                <w:color w:val="0000FF"/>
                <w:u w:val="single"/>
                <w:lang w:val="fr-CH"/>
              </w:rPr>
              <w:fldChar w:fldCharType="end"/>
            </w:r>
          </w:p>
          <w:p w14:paraId="3296DA3C" w14:textId="77777777" w:rsidR="00AC6C6E" w:rsidRPr="006D2839" w:rsidRDefault="00C14595" w:rsidP="00AA646C">
            <w:pPr>
              <w:spacing w:after="120"/>
              <w:rPr>
                <w:lang w:val="fr-CH"/>
              </w:rPr>
            </w:pPr>
            <w:r w:rsidRPr="006D2839">
              <w:rPr>
                <w:lang w:val="fr-CH"/>
              </w:rPr>
              <w:t xml:space="preserve">Website: </w:t>
            </w:r>
            <w:r w:rsidR="006D2839">
              <w:fldChar w:fldCharType="begin"/>
            </w:r>
            <w:r w:rsidR="006D2839" w:rsidRPr="006D2839">
              <w:rPr>
                <w:lang w:val="fr-CH"/>
              </w:rPr>
              <w:instrText xml:space="preserve"> HYPERLINK "http://ec.europa.eu/growth/tools-databases/tbt/en/" \t "_blank" </w:instrText>
            </w:r>
            <w:r w:rsidR="006D2839">
              <w:fldChar w:fldCharType="separate"/>
            </w:r>
            <w:r w:rsidRPr="006D2839">
              <w:rPr>
                <w:color w:val="0000FF"/>
                <w:u w:val="single"/>
                <w:lang w:val="fr-CH"/>
              </w:rPr>
              <w:t>http://ec.europa.eu/growth/tools-databases/tbt/en/</w:t>
            </w:r>
            <w:r w:rsidR="006D2839">
              <w:rPr>
                <w:color w:val="0000FF"/>
                <w:u w:val="single"/>
              </w:rPr>
              <w:fldChar w:fldCharType="end"/>
            </w:r>
            <w:bookmarkEnd w:id="7"/>
          </w:p>
        </w:tc>
      </w:tr>
      <w:tr w:rsidR="00FF410E" w14:paraId="57DA31DD" w14:textId="77777777" w:rsidTr="0069259F">
        <w:tc>
          <w:tcPr>
            <w:tcW w:w="713" w:type="dxa"/>
            <w:tcBorders>
              <w:top w:val="single" w:sz="6" w:space="0" w:color="auto"/>
              <w:bottom w:val="single" w:sz="6" w:space="0" w:color="auto"/>
            </w:tcBorders>
            <w:shd w:val="clear" w:color="auto" w:fill="auto"/>
          </w:tcPr>
          <w:p w14:paraId="68D83822" w14:textId="77777777" w:rsidR="00F85C99" w:rsidRPr="002F6A28" w:rsidRDefault="00C14595"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49EE5907" w14:textId="77777777" w:rsidR="00F85C99" w:rsidRPr="0058336F" w:rsidRDefault="00C14595"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proofErr w:type="gramStart"/>
            <w:r w:rsidRPr="002F6A28">
              <w:rPr>
                <w:b/>
              </w:rPr>
              <w:t>[</w:t>
            </w:r>
            <w:bookmarkStart w:id="11" w:name="tbt3b"/>
            <w:r w:rsidRPr="002F6A28">
              <w:rPr>
                <w:b/>
              </w:rPr>
              <w:t> </w:t>
            </w:r>
            <w:bookmarkEnd w:id="11"/>
            <w:r w:rsidRPr="002F6A28">
              <w:rPr>
                <w:b/>
              </w:rPr>
              <w:t>]</w:t>
            </w:r>
            <w:proofErr w:type="gramEnd"/>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FF410E" w14:paraId="72BF2AC3" w14:textId="77777777" w:rsidTr="0069259F">
        <w:tc>
          <w:tcPr>
            <w:tcW w:w="713" w:type="dxa"/>
            <w:tcBorders>
              <w:top w:val="single" w:sz="6" w:space="0" w:color="auto"/>
              <w:bottom w:val="single" w:sz="6" w:space="0" w:color="auto"/>
            </w:tcBorders>
            <w:shd w:val="clear" w:color="auto" w:fill="auto"/>
          </w:tcPr>
          <w:p w14:paraId="68B7E0B2" w14:textId="77777777" w:rsidR="00F85C99" w:rsidRPr="002F6A28" w:rsidRDefault="00C14595"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7133FEB4" w14:textId="77777777" w:rsidR="00F85C99" w:rsidRPr="002F6A28" w:rsidRDefault="00C14595"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 xml:space="preserve">Medical devices and </w:t>
            </w:r>
            <w:r w:rsidR="00EE3A11" w:rsidRPr="00C379C8">
              <w:rPr>
                <w:i/>
                <w:iCs/>
              </w:rPr>
              <w:t>in vitro</w:t>
            </w:r>
            <w:r w:rsidR="00EE3A11" w:rsidRPr="00C379C8">
              <w:t xml:space="preserve"> diagnostic medical devices</w:t>
            </w:r>
            <w:bookmarkEnd w:id="22"/>
          </w:p>
        </w:tc>
      </w:tr>
      <w:tr w:rsidR="00FF410E" w14:paraId="614A6AF6" w14:textId="77777777" w:rsidTr="0069259F">
        <w:tc>
          <w:tcPr>
            <w:tcW w:w="713" w:type="dxa"/>
            <w:tcBorders>
              <w:top w:val="single" w:sz="6" w:space="0" w:color="auto"/>
              <w:bottom w:val="single" w:sz="6" w:space="0" w:color="auto"/>
            </w:tcBorders>
            <w:shd w:val="clear" w:color="auto" w:fill="auto"/>
          </w:tcPr>
          <w:p w14:paraId="2AD85FEB" w14:textId="77777777" w:rsidR="00F85C99" w:rsidRPr="002F6A28" w:rsidRDefault="00C14595"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49E4958F" w14:textId="77777777" w:rsidR="00F85C99" w:rsidRPr="002F6A28" w:rsidRDefault="00C14595"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Proposal for a Regulation of the European Parliament and of the Council amending Regulations (EU) 2017/745 and (EU) 2017/746 as regards the transitional provisions for certain medical devices and in vitro diagnostic medical devices (</w:t>
            </w:r>
            <w:proofErr w:type="gramStart"/>
            <w:r w:rsidR="00EE3A11" w:rsidRPr="00C379C8">
              <w:t>COM(</w:t>
            </w:r>
            <w:proofErr w:type="gramEnd"/>
            <w:r w:rsidR="00EE3A11" w:rsidRPr="00C379C8">
              <w:t>2023) 10 final); (15 page(s), in English)</w:t>
            </w:r>
            <w:bookmarkEnd w:id="24"/>
          </w:p>
        </w:tc>
      </w:tr>
      <w:tr w:rsidR="00FF410E" w14:paraId="1DCDA96B" w14:textId="77777777" w:rsidTr="0069259F">
        <w:tc>
          <w:tcPr>
            <w:tcW w:w="713" w:type="dxa"/>
            <w:tcBorders>
              <w:top w:val="single" w:sz="6" w:space="0" w:color="auto"/>
              <w:bottom w:val="single" w:sz="6" w:space="0" w:color="auto"/>
            </w:tcBorders>
            <w:shd w:val="clear" w:color="auto" w:fill="auto"/>
          </w:tcPr>
          <w:p w14:paraId="7EF63B4D" w14:textId="77777777" w:rsidR="00F85C99" w:rsidRPr="002F6A28" w:rsidRDefault="00C14595"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474DF44E" w14:textId="77777777" w:rsidR="00F85C99" w:rsidRPr="002F6A28" w:rsidRDefault="00C14595"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 xml:space="preserve">Regulation (EU) 2017/745 on medical devices (MD Regulation) and Regulation (EU) 2017/746 on in vitro diagnostics medical devices (IVD Regulation) establish a new regulatory framework for medical devices and </w:t>
            </w:r>
            <w:r w:rsidR="00FE448B" w:rsidRPr="00C379C8">
              <w:rPr>
                <w:i/>
                <w:iCs/>
              </w:rPr>
              <w:t>in vitro</w:t>
            </w:r>
            <w:r w:rsidR="00FE448B" w:rsidRPr="00C379C8">
              <w:t xml:space="preserve"> diagnostic medical devices. Their objectives are a high level of protection of health for patients and users and the smooth functioning of the internal market for these products.</w:t>
            </w:r>
          </w:p>
          <w:p w14:paraId="14A22D94" w14:textId="77777777" w:rsidR="00FE448B" w:rsidRPr="00C379C8" w:rsidRDefault="00C14595" w:rsidP="002F6A28">
            <w:pPr>
              <w:spacing w:before="120" w:after="120"/>
            </w:pPr>
            <w:r w:rsidRPr="00C379C8">
              <w:t xml:space="preserve">The MD Regulation has been applicable since 26 May 2021; it provides for a transition period that will end on 26 May 2024. It was notified to the WTO as notification </w:t>
            </w:r>
            <w:hyperlink r:id="rId7" w:history="1">
              <w:r w:rsidRPr="00C379C8">
                <w:rPr>
                  <w:color w:val="0000FF"/>
                  <w:u w:val="single"/>
                </w:rPr>
                <w:t>G/TBT/N/EU/71.</w:t>
              </w:r>
            </w:hyperlink>
          </w:p>
          <w:p w14:paraId="2CBB470E" w14:textId="77777777" w:rsidR="00FE448B" w:rsidRPr="00C379C8" w:rsidRDefault="00C14595" w:rsidP="002F6A28">
            <w:pPr>
              <w:spacing w:before="120" w:after="120"/>
            </w:pPr>
            <w:r w:rsidRPr="00C379C8">
              <w:t xml:space="preserve">The IVD Regulation has been applicable since 26 May 2022. It was notified to the WTO as notification </w:t>
            </w:r>
            <w:hyperlink r:id="rId8" w:history="1">
              <w:r w:rsidRPr="00C379C8">
                <w:rPr>
                  <w:color w:val="0000FF"/>
                  <w:u w:val="single"/>
                </w:rPr>
                <w:t>G/TBT/N/EU/72</w:t>
              </w:r>
            </w:hyperlink>
            <w:r w:rsidRPr="00C379C8">
              <w:t xml:space="preserve">. In January 2022, the European Parliament and the Council adopted a staggered extension of its transition period, ranging from 26 May 2025 for </w:t>
            </w:r>
            <w:proofErr w:type="gramStart"/>
            <w:r w:rsidRPr="00C379C8">
              <w:t>high risk</w:t>
            </w:r>
            <w:proofErr w:type="gramEnd"/>
            <w:r w:rsidRPr="00C379C8">
              <w:t xml:space="preserve"> </w:t>
            </w:r>
            <w:r w:rsidRPr="00C379C8">
              <w:rPr>
                <w:i/>
                <w:iCs/>
              </w:rPr>
              <w:t>in vitro</w:t>
            </w:r>
            <w:r w:rsidRPr="00C379C8">
              <w:t xml:space="preserve"> diagnostics to 26 May 2027 for lower risk </w:t>
            </w:r>
            <w:r w:rsidRPr="00C379C8">
              <w:rPr>
                <w:i/>
                <w:iCs/>
              </w:rPr>
              <w:t>in vitro</w:t>
            </w:r>
            <w:r w:rsidRPr="00C379C8">
              <w:t xml:space="preserve"> diagnostics. It was notified to the WTO as notification </w:t>
            </w:r>
            <w:hyperlink r:id="rId9" w:history="1">
              <w:r w:rsidRPr="00C379C8">
                <w:rPr>
                  <w:color w:val="0000FF"/>
                  <w:u w:val="single"/>
                </w:rPr>
                <w:t>G/TBT/N/EU/845</w:t>
              </w:r>
            </w:hyperlink>
            <w:r w:rsidRPr="00C379C8">
              <w:t>.</w:t>
            </w:r>
          </w:p>
          <w:p w14:paraId="27A1B815" w14:textId="77777777" w:rsidR="00FE448B" w:rsidRPr="00C379C8" w:rsidRDefault="00C14595" w:rsidP="002F6A28">
            <w:pPr>
              <w:spacing w:before="120" w:after="120"/>
            </w:pPr>
            <w:r w:rsidRPr="00C379C8">
              <w:t xml:space="preserve">Despite considerable progress over the past years, the capacities of conformity assessment ('notified') bodies remain </w:t>
            </w:r>
            <w:proofErr w:type="gramStart"/>
            <w:r w:rsidRPr="00C379C8">
              <w:t>insufficient</w:t>
            </w:r>
            <w:proofErr w:type="gramEnd"/>
            <w:r w:rsidRPr="00C379C8">
              <w:t xml:space="preserve"> and manufacturers are not sufficiently prepared to meet the strengthened requirements of the MD Regulation on time. This is </w:t>
            </w:r>
            <w:r w:rsidRPr="00C379C8">
              <w:lastRenderedPageBreak/>
              <w:t xml:space="preserve">threatening the availability of medical devices on the EU market. The situation is exacerbated by the impact of the COVID-19 pandemic on clinical investigations, on-site </w:t>
            </w:r>
            <w:proofErr w:type="gramStart"/>
            <w:r w:rsidRPr="00C379C8">
              <w:t>audits</w:t>
            </w:r>
            <w:proofErr w:type="gramEnd"/>
            <w:r w:rsidRPr="00C379C8">
              <w:t xml:space="preserve"> and global supply chains.</w:t>
            </w:r>
          </w:p>
          <w:p w14:paraId="021FC8DC" w14:textId="77777777" w:rsidR="00FE448B" w:rsidRPr="00C379C8" w:rsidRDefault="00C14595" w:rsidP="002F6A28">
            <w:pPr>
              <w:spacing w:before="120" w:after="120"/>
            </w:pPr>
            <w:r w:rsidRPr="00C379C8">
              <w:t xml:space="preserve">This proposal aims to extend the current transition period laid down in Article 120 of the MD Regulation, based on certain conditions. The conditions would ensure that only devices that are safe and for which manufacturers have already taken steps to transition to the MDR will benefit from the additional time. This would give manufacturers and notified bodies more time to conduct the conformity assessment procedures in accordance with the MDR, if those conditions are fulfilled. The draft measure proposes a staggered extension of the transition period depending on the risk class of the device, </w:t>
            </w:r>
            <w:proofErr w:type="gramStart"/>
            <w:r w:rsidRPr="00C379C8">
              <w:t>i.e.</w:t>
            </w:r>
            <w:proofErr w:type="gramEnd"/>
            <w:r w:rsidRPr="00C379C8">
              <w:t xml:space="preserve"> until 2027 for devices with a higher risk and until 2028 for medium and lower risk devices. The extension of the transition period is complemented by an extension of the validity of certificates issued under the previous Council Directives 90/385/EEC and 93/42/EEC for the devices benefiting from the extended transition period. </w:t>
            </w:r>
            <w:proofErr w:type="gramStart"/>
            <w:r w:rsidRPr="00C379C8">
              <w:t>Also</w:t>
            </w:r>
            <w:proofErr w:type="gramEnd"/>
            <w:r w:rsidRPr="00C379C8">
              <w:t xml:space="preserve"> the validity of certificates that have already expired since 26 May 2021 would be extended.</w:t>
            </w:r>
          </w:p>
          <w:p w14:paraId="1869617D" w14:textId="77777777" w:rsidR="00FE448B" w:rsidRPr="00C379C8" w:rsidRDefault="00C14595" w:rsidP="002F6A28">
            <w:pPr>
              <w:spacing w:before="120" w:after="120"/>
            </w:pPr>
            <w:r w:rsidRPr="00C379C8">
              <w:t xml:space="preserve">It also proposes to remove the provisions in the MD Regulation and in the IVD Regulation on the 'sell-off' date, </w:t>
            </w:r>
            <w:proofErr w:type="gramStart"/>
            <w:r w:rsidRPr="00C379C8">
              <w:t>i.e.</w:t>
            </w:r>
            <w:proofErr w:type="gramEnd"/>
            <w:r w:rsidRPr="00C379C8">
              <w:t xml:space="preserve"> the end date for the further making available of devices which are placed on the market before or during the transition period and which are still in the supply chain when the transition period is over. This would prevent unnecessary disposal of safe medical devices, which are already on the market but not yet with the final user.</w:t>
            </w:r>
            <w:bookmarkEnd w:id="26"/>
          </w:p>
        </w:tc>
      </w:tr>
      <w:tr w:rsidR="00FF410E" w14:paraId="59C208CC" w14:textId="77777777" w:rsidTr="0069259F">
        <w:tc>
          <w:tcPr>
            <w:tcW w:w="713" w:type="dxa"/>
            <w:tcBorders>
              <w:top w:val="single" w:sz="6" w:space="0" w:color="auto"/>
              <w:bottom w:val="single" w:sz="6" w:space="0" w:color="auto"/>
            </w:tcBorders>
            <w:shd w:val="clear" w:color="auto" w:fill="auto"/>
          </w:tcPr>
          <w:p w14:paraId="75E93068" w14:textId="77777777" w:rsidR="00F85C99" w:rsidRPr="002F6A28" w:rsidRDefault="00C14595"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0DF2EB03" w14:textId="77777777" w:rsidR="00F85C99" w:rsidRPr="002F6A28" w:rsidRDefault="00C14595"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The draft measure maintains the objectives of Regulations (EU) 2017/745 and (EU) 2017/746 to ensure a high level of safety and performance of devices by enhancing their oversight by notified bodies.</w:t>
            </w:r>
          </w:p>
          <w:p w14:paraId="3B2E94DA" w14:textId="77777777" w:rsidR="00EE3A11" w:rsidRPr="00C379C8" w:rsidRDefault="00C14595" w:rsidP="002F6A28">
            <w:pPr>
              <w:spacing w:before="120" w:after="120"/>
            </w:pPr>
            <w:r w:rsidRPr="00C379C8">
              <w:t xml:space="preserve">It only provides for the necessary additional time to achieve this objective whilst ensuring the protection of human health and safety, </w:t>
            </w:r>
            <w:proofErr w:type="gramStart"/>
            <w:r w:rsidRPr="00C379C8">
              <w:t>in particular to</w:t>
            </w:r>
            <w:proofErr w:type="gramEnd"/>
            <w:r w:rsidRPr="00C379C8">
              <w:t xml:space="preserve"> prevent shortages of medical devices.</w:t>
            </w:r>
          </w:p>
          <w:p w14:paraId="051142F8" w14:textId="77777777" w:rsidR="00EE3A11" w:rsidRPr="00C379C8" w:rsidRDefault="00C14595" w:rsidP="002F6A28">
            <w:pPr>
              <w:spacing w:before="120" w:after="120"/>
            </w:pPr>
            <w:r w:rsidRPr="00C379C8">
              <w:t xml:space="preserve">Having regard to the usual length of conformity assessment procedures, the amendment to Regulation 2017/745 needs to be adopted as quickly as possible </w:t>
            </w:r>
            <w:proofErr w:type="gramStart"/>
            <w:r w:rsidRPr="00C379C8">
              <w:t>in order to</w:t>
            </w:r>
            <w:proofErr w:type="gramEnd"/>
            <w:r w:rsidRPr="00C379C8">
              <w:t xml:space="preserve"> ensure legal certainty for all actors, including manufacturers and notified bodies, ahead of the date on which the current transition period will end (26 May 2024).</w:t>
            </w:r>
          </w:p>
          <w:p w14:paraId="0242DA6C" w14:textId="77777777" w:rsidR="00EE3A11" w:rsidRPr="00C379C8" w:rsidRDefault="00C14595" w:rsidP="002F6A28">
            <w:pPr>
              <w:spacing w:before="120" w:after="120"/>
            </w:pPr>
            <w:r w:rsidRPr="00C379C8">
              <w:t>Therefore, given that this notified draft only amends the previously notified measures (Regulation (EU) 2017/745 and Regulation (EU) 2017/746) by extending its transitional provisions' scope and timelines, a reduced commenting period is justified; Protection of human health or safety</w:t>
            </w:r>
            <w:bookmarkEnd w:id="28"/>
          </w:p>
        </w:tc>
      </w:tr>
      <w:tr w:rsidR="00FF410E" w:rsidRPr="006D2839" w14:paraId="5025DFD7" w14:textId="77777777" w:rsidTr="0069259F">
        <w:tc>
          <w:tcPr>
            <w:tcW w:w="713" w:type="dxa"/>
            <w:tcBorders>
              <w:top w:val="single" w:sz="6" w:space="0" w:color="auto"/>
              <w:bottom w:val="single" w:sz="6" w:space="0" w:color="auto"/>
            </w:tcBorders>
            <w:shd w:val="clear" w:color="auto" w:fill="auto"/>
          </w:tcPr>
          <w:p w14:paraId="03D8505C" w14:textId="77777777" w:rsidR="00F85C99" w:rsidRPr="002F6A28" w:rsidRDefault="00C14595"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1C8F802A" w14:textId="77777777" w:rsidR="00072B36" w:rsidRPr="002F6A28" w:rsidRDefault="00C14595"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48347B36" w14:textId="77777777" w:rsidR="00F85C99" w:rsidRPr="002F6A28" w:rsidRDefault="00C14595" w:rsidP="009E75ED">
            <w:pPr>
              <w:spacing w:before="120" w:after="120"/>
            </w:pPr>
            <w:bookmarkStart w:id="30" w:name="sps9a"/>
            <w:r w:rsidRPr="002F6A28">
              <w:t>Regulation (EU) 2017/745 of the European Parliament and of the Council of 5 April 2017 on medical devices, amending Directive 2001/83/EC, Regulation (EC) No 178/2002 and Regulation (EC) No 1223/2009 and repealing Council Directives 90/385/EEC and 93/42/EEC (OJ L 117, 5.5.2017, p. 1).</w:t>
            </w:r>
          </w:p>
          <w:p w14:paraId="2067AA0D" w14:textId="77777777" w:rsidR="00F85C99" w:rsidRPr="00C14595" w:rsidRDefault="006D2839" w:rsidP="009E75ED">
            <w:pPr>
              <w:spacing w:before="120" w:after="120"/>
              <w:rPr>
                <w:lang w:val="fr-CH"/>
              </w:rPr>
            </w:pPr>
            <w:r>
              <w:fldChar w:fldCharType="begin"/>
            </w:r>
            <w:r w:rsidRPr="006D2839">
              <w:rPr>
                <w:lang w:val="fr-CH"/>
              </w:rPr>
              <w:instrText xml:space="preserve"> HYPERLINK "https://eur-lex.europa.eu/legal-content/EN/TXT/?uri=CELEX:02017R0745-20200424" </w:instrText>
            </w:r>
            <w:r>
              <w:fldChar w:fldCharType="separate"/>
            </w:r>
            <w:r w:rsidR="00C14595" w:rsidRPr="00C14595">
              <w:rPr>
                <w:color w:val="0000FF"/>
                <w:u w:val="single"/>
                <w:lang w:val="fr-CH"/>
              </w:rPr>
              <w:t>EUR-Lex - 02017R0745-20200424 - EN - EUR-Lex (europa.eu)</w:t>
            </w:r>
            <w:r>
              <w:rPr>
                <w:color w:val="0000FF"/>
                <w:u w:val="single"/>
                <w:lang w:val="fr-CH"/>
              </w:rPr>
              <w:fldChar w:fldCharType="end"/>
            </w:r>
          </w:p>
          <w:p w14:paraId="43F3699F" w14:textId="77777777" w:rsidR="00F85C99" w:rsidRPr="002F6A28" w:rsidRDefault="00C14595" w:rsidP="009E75ED">
            <w:pPr>
              <w:spacing w:before="120" w:after="120"/>
            </w:pPr>
            <w:r w:rsidRPr="002F6A28">
              <w:t xml:space="preserve">Regulation (EU) 2017/746 of the European Parliament and of the Council of 5 April 2017 on </w:t>
            </w:r>
            <w:r w:rsidRPr="002F6A28">
              <w:rPr>
                <w:i/>
                <w:iCs/>
              </w:rPr>
              <w:t>in vitro</w:t>
            </w:r>
            <w:r w:rsidRPr="002F6A28">
              <w:t xml:space="preserve"> diagnostic medical devices and repealing Directive 98/79/EC and Commission Decision 2010/227/EU (OJ L 117 5.5.2017, p. 176).</w:t>
            </w:r>
          </w:p>
          <w:p w14:paraId="6C27DBBD" w14:textId="77777777" w:rsidR="00F85C99" w:rsidRPr="00C14595" w:rsidRDefault="006D2839" w:rsidP="009E75ED">
            <w:pPr>
              <w:spacing w:before="120" w:after="120"/>
              <w:rPr>
                <w:lang w:val="fr-CH"/>
              </w:rPr>
            </w:pPr>
            <w:r>
              <w:fldChar w:fldCharType="begin"/>
            </w:r>
            <w:r w:rsidRPr="006D2839">
              <w:rPr>
                <w:lang w:val="fr-CH"/>
              </w:rPr>
              <w:instrText xml:space="preserve"> HYPERLINK "https://eur-lex.europa.eu/legal-content/EN/TXT/?uri=CELEX:02017R0746-20170505" </w:instrText>
            </w:r>
            <w:r>
              <w:fldChar w:fldCharType="separate"/>
            </w:r>
            <w:r w:rsidR="00C14595" w:rsidRPr="00C14595">
              <w:rPr>
                <w:color w:val="0000FF"/>
                <w:u w:val="single"/>
                <w:lang w:val="fr-CH"/>
              </w:rPr>
              <w:t>EUR-Lex - 02017R0746-20170505 - EN - EUR-Lex (europa.eu)</w:t>
            </w:r>
            <w:r>
              <w:rPr>
                <w:color w:val="0000FF"/>
                <w:u w:val="single"/>
                <w:lang w:val="fr-CH"/>
              </w:rPr>
              <w:fldChar w:fldCharType="end"/>
            </w:r>
            <w:bookmarkEnd w:id="30"/>
          </w:p>
        </w:tc>
      </w:tr>
      <w:tr w:rsidR="00FF410E" w14:paraId="7C4AE83B" w14:textId="77777777" w:rsidTr="00AE6CC8">
        <w:trPr>
          <w:cantSplit/>
        </w:trPr>
        <w:tc>
          <w:tcPr>
            <w:tcW w:w="713" w:type="dxa"/>
            <w:tcBorders>
              <w:top w:val="single" w:sz="6" w:space="0" w:color="auto"/>
              <w:bottom w:val="single" w:sz="6" w:space="0" w:color="auto"/>
            </w:tcBorders>
            <w:shd w:val="clear" w:color="auto" w:fill="auto"/>
          </w:tcPr>
          <w:p w14:paraId="58091073" w14:textId="77777777" w:rsidR="00EE3A11" w:rsidRPr="002F6A28" w:rsidRDefault="00C14595"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6EC8E158" w14:textId="77777777" w:rsidR="00EE3A11" w:rsidRPr="002F6A28" w:rsidRDefault="00C14595"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February/March 2023 (as early as possible)</w:t>
            </w:r>
            <w:bookmarkEnd w:id="33"/>
          </w:p>
          <w:p w14:paraId="2B79D772" w14:textId="77777777" w:rsidR="00EE3A11" w:rsidRPr="002F6A28" w:rsidRDefault="00C14595"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On the day of its publication in the Official Journal of the European Union</w:t>
            </w:r>
            <w:bookmarkEnd w:id="36"/>
          </w:p>
        </w:tc>
      </w:tr>
      <w:tr w:rsidR="00FF410E" w14:paraId="09E3FAD1" w14:textId="77777777" w:rsidTr="0069259F">
        <w:tc>
          <w:tcPr>
            <w:tcW w:w="713" w:type="dxa"/>
            <w:tcBorders>
              <w:top w:val="single" w:sz="6" w:space="0" w:color="auto"/>
              <w:bottom w:val="single" w:sz="6" w:space="0" w:color="auto"/>
            </w:tcBorders>
            <w:shd w:val="clear" w:color="auto" w:fill="auto"/>
          </w:tcPr>
          <w:p w14:paraId="60BC2BFF" w14:textId="77777777" w:rsidR="00F85C99" w:rsidRPr="002F6A28" w:rsidRDefault="00C14595"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2DF0CC8D" w14:textId="77777777" w:rsidR="00F85C99" w:rsidRPr="002F6A28" w:rsidRDefault="00C14595"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10 days from notification</w:t>
            </w:r>
            <w:bookmarkEnd w:id="38"/>
          </w:p>
        </w:tc>
      </w:tr>
      <w:tr w:rsidR="00FF410E" w14:paraId="7B31D820" w14:textId="77777777" w:rsidTr="0069259F">
        <w:tc>
          <w:tcPr>
            <w:tcW w:w="713" w:type="dxa"/>
            <w:tcBorders>
              <w:top w:val="single" w:sz="6" w:space="0" w:color="auto"/>
            </w:tcBorders>
            <w:shd w:val="clear" w:color="auto" w:fill="auto"/>
          </w:tcPr>
          <w:p w14:paraId="0A19E33E" w14:textId="77777777" w:rsidR="00F85C99" w:rsidRPr="002F6A28" w:rsidRDefault="00C14595"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14:paraId="1E2F87A9" w14:textId="77777777" w:rsidR="00F85C99" w:rsidRPr="002F6A28" w:rsidRDefault="00C14595"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proofErr w:type="gramStart"/>
            <w:r w:rsidR="00533DC1" w:rsidRPr="002F6A28">
              <w:rPr>
                <w:b/>
              </w:rPr>
              <w:t>[</w:t>
            </w:r>
            <w:bookmarkStart w:id="40" w:name="sps13b"/>
            <w:r w:rsidR="00533DC1" w:rsidRPr="002F6A28">
              <w:rPr>
                <w:b/>
              </w:rPr>
              <w:t> </w:t>
            </w:r>
            <w:bookmarkEnd w:id="40"/>
            <w:r w:rsidRPr="002F6A28">
              <w:rPr>
                <w:b/>
              </w:rPr>
              <w:t>]</w:t>
            </w:r>
            <w:proofErr w:type="gramEnd"/>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20741279" w14:textId="77777777" w:rsidR="00EE3A11" w:rsidRPr="00C14595" w:rsidRDefault="00C14595" w:rsidP="00B16145">
            <w:pPr>
              <w:keepNext/>
              <w:keepLines/>
              <w:rPr>
                <w:bCs/>
                <w:lang w:val="fr-CH"/>
              </w:rPr>
            </w:pPr>
            <w:r w:rsidRPr="00C14595">
              <w:rPr>
                <w:bCs/>
                <w:lang w:val="fr-CH"/>
              </w:rPr>
              <w:t>European Commission,</w:t>
            </w:r>
          </w:p>
          <w:p w14:paraId="1FF568A7" w14:textId="77777777" w:rsidR="00EE3A11" w:rsidRPr="00C14595" w:rsidRDefault="00C14595" w:rsidP="00B16145">
            <w:pPr>
              <w:keepNext/>
              <w:keepLines/>
              <w:rPr>
                <w:bCs/>
                <w:lang w:val="fr-CH"/>
              </w:rPr>
            </w:pPr>
            <w:r w:rsidRPr="00C14595">
              <w:rPr>
                <w:bCs/>
                <w:lang w:val="fr-CH"/>
              </w:rPr>
              <w:t>EU-TBT Enquiry Point,</w:t>
            </w:r>
          </w:p>
          <w:p w14:paraId="24BC8717" w14:textId="77777777" w:rsidR="00EE3A11" w:rsidRPr="00C14595" w:rsidRDefault="00C14595" w:rsidP="00B16145">
            <w:pPr>
              <w:keepNext/>
              <w:keepLines/>
              <w:rPr>
                <w:bCs/>
                <w:lang w:val="fr-CH"/>
              </w:rPr>
            </w:pPr>
            <w:r w:rsidRPr="00C14595">
              <w:rPr>
                <w:bCs/>
                <w:lang w:val="fr-CH"/>
              </w:rPr>
              <w:t>Fax: + (32) 2 299 80 43,</w:t>
            </w:r>
          </w:p>
          <w:p w14:paraId="6F974E93" w14:textId="77777777" w:rsidR="00EE3A11" w:rsidRPr="006D2839" w:rsidRDefault="00C14595" w:rsidP="00B16145">
            <w:pPr>
              <w:keepNext/>
              <w:keepLines/>
              <w:rPr>
                <w:bCs/>
              </w:rPr>
            </w:pPr>
            <w:r w:rsidRPr="006D2839">
              <w:rPr>
                <w:bCs/>
              </w:rPr>
              <w:t xml:space="preserve">E-mail: </w:t>
            </w:r>
            <w:r w:rsidR="006D2839">
              <w:fldChar w:fldCharType="begin"/>
            </w:r>
            <w:r w:rsidR="006D2839">
              <w:instrText xml:space="preserve"> HYPERLINK "mailto:grow-eu-tbt@ec.europa.eu" </w:instrText>
            </w:r>
            <w:r w:rsidR="006D2839">
              <w:fldChar w:fldCharType="separate"/>
            </w:r>
            <w:r w:rsidRPr="006D2839">
              <w:rPr>
                <w:bCs/>
                <w:color w:val="0000FF"/>
                <w:u w:val="single"/>
              </w:rPr>
              <w:t>grow-eu-tbt@ec.europa.eu</w:t>
            </w:r>
            <w:r w:rsidR="006D2839">
              <w:rPr>
                <w:bCs/>
                <w:color w:val="0000FF"/>
                <w:u w:val="single"/>
                <w:lang w:val="fr-CH"/>
              </w:rPr>
              <w:fldChar w:fldCharType="end"/>
            </w:r>
          </w:p>
          <w:p w14:paraId="1AAE59B6" w14:textId="77777777" w:rsidR="00EE3A11" w:rsidRPr="00A12DDE" w:rsidRDefault="00C14595" w:rsidP="00B16145">
            <w:pPr>
              <w:keepNext/>
              <w:keepLines/>
              <w:rPr>
                <w:bCs/>
              </w:rPr>
            </w:pPr>
            <w:r w:rsidRPr="00A12DDE">
              <w:rPr>
                <w:bCs/>
              </w:rPr>
              <w:t xml:space="preserve">The text is available on the EU-TBT </w:t>
            </w:r>
            <w:proofErr w:type="gramStart"/>
            <w:r w:rsidRPr="00A12DDE">
              <w:rPr>
                <w:bCs/>
              </w:rPr>
              <w:t>Website :</w:t>
            </w:r>
            <w:proofErr w:type="gramEnd"/>
            <w:r w:rsidRPr="00A12DDE">
              <w:rPr>
                <w:bCs/>
              </w:rPr>
              <w:t xml:space="preserve"> </w:t>
            </w:r>
            <w:hyperlink r:id="rId10" w:tgtFrame="_blank" w:history="1">
              <w:r w:rsidRPr="00A12DDE">
                <w:rPr>
                  <w:bCs/>
                  <w:color w:val="0000FF"/>
                  <w:u w:val="single"/>
                </w:rPr>
                <w:t>http://ec.europa.eu/growth/tools-databases/tbt/en/</w:t>
              </w:r>
            </w:hyperlink>
          </w:p>
          <w:p w14:paraId="2DB45BC8" w14:textId="77777777" w:rsidR="00EE3A11" w:rsidRPr="00A12DDE" w:rsidRDefault="006D2839" w:rsidP="00B16145">
            <w:pPr>
              <w:keepNext/>
              <w:keepLines/>
              <w:pBdr>
                <w:top w:val="none" w:sz="0" w:space="4" w:color="auto"/>
              </w:pBdr>
              <w:spacing w:after="120"/>
              <w:rPr>
                <w:bCs/>
              </w:rPr>
            </w:pPr>
            <w:hyperlink r:id="rId11" w:tgtFrame="_blank" w:history="1">
              <w:r w:rsidR="00C14595" w:rsidRPr="00A12DDE">
                <w:rPr>
                  <w:bCs/>
                  <w:color w:val="0000FF"/>
                  <w:u w:val="single"/>
                </w:rPr>
                <w:t>https://members.wto.org/crnattachments/2023/TBT/EEC/23_0277_00_e.pdf</w:t>
              </w:r>
            </w:hyperlink>
            <w:bookmarkEnd w:id="42"/>
          </w:p>
        </w:tc>
      </w:tr>
    </w:tbl>
    <w:p w14:paraId="423D46F9" w14:textId="77777777" w:rsidR="00EE3A11" w:rsidRPr="002F6A28" w:rsidRDefault="00EE3A11" w:rsidP="002F6A28"/>
    <w:sectPr w:rsidR="00EE3A11" w:rsidRPr="002F6A28" w:rsidSect="00760DB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341B7" w14:textId="77777777" w:rsidR="00EC0E09" w:rsidRDefault="00C14595">
      <w:r>
        <w:separator/>
      </w:r>
    </w:p>
  </w:endnote>
  <w:endnote w:type="continuationSeparator" w:id="0">
    <w:p w14:paraId="5A8C48B8" w14:textId="77777777" w:rsidR="00EC0E09" w:rsidRDefault="00C14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6FC65" w14:textId="77777777" w:rsidR="009239F7" w:rsidRPr="002F6A28" w:rsidRDefault="00C14595"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8810B" w14:textId="77777777" w:rsidR="009239F7" w:rsidRPr="002F6A28" w:rsidRDefault="00C14595"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C1318" w14:textId="77777777" w:rsidR="00EE3A11" w:rsidRPr="002F6A28" w:rsidRDefault="00C14595">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8A855" w14:textId="77777777" w:rsidR="00EC0E09" w:rsidRDefault="00C14595">
      <w:r>
        <w:separator/>
      </w:r>
    </w:p>
  </w:footnote>
  <w:footnote w:type="continuationSeparator" w:id="0">
    <w:p w14:paraId="4EE4C126" w14:textId="77777777" w:rsidR="00EC0E09" w:rsidRDefault="00C145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6C4F4" w14:textId="77777777" w:rsidR="009239F7" w:rsidRPr="002F6A28" w:rsidRDefault="00C14595" w:rsidP="009239F7">
    <w:pPr>
      <w:pStyle w:val="Header"/>
      <w:pBdr>
        <w:bottom w:val="single" w:sz="4" w:space="1" w:color="auto"/>
      </w:pBdr>
      <w:tabs>
        <w:tab w:val="clear" w:pos="4513"/>
        <w:tab w:val="clear" w:pos="9027"/>
      </w:tabs>
      <w:jc w:val="center"/>
    </w:pPr>
    <w:proofErr w:type="spellStart"/>
    <w:r w:rsidRPr="002F6A28">
      <w:t>tbtSymbol</w:t>
    </w:r>
    <w:proofErr w:type="spellEnd"/>
  </w:p>
  <w:p w14:paraId="134EBF87" w14:textId="77777777" w:rsidR="009239F7" w:rsidRPr="002F6A28" w:rsidRDefault="009239F7" w:rsidP="009239F7">
    <w:pPr>
      <w:pStyle w:val="Header"/>
      <w:pBdr>
        <w:bottom w:val="single" w:sz="4" w:space="1" w:color="auto"/>
      </w:pBdr>
      <w:tabs>
        <w:tab w:val="clear" w:pos="4513"/>
        <w:tab w:val="clear" w:pos="9027"/>
      </w:tabs>
      <w:jc w:val="center"/>
    </w:pPr>
  </w:p>
  <w:p w14:paraId="4F164D52" w14:textId="77777777" w:rsidR="009239F7" w:rsidRPr="002F6A28" w:rsidRDefault="00C14595"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5A1343C"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A2FD9" w14:textId="77777777" w:rsidR="009239F7" w:rsidRPr="002F6A28" w:rsidRDefault="00C14595" w:rsidP="009239F7">
    <w:pPr>
      <w:pStyle w:val="Header"/>
      <w:pBdr>
        <w:bottom w:val="single" w:sz="4" w:space="1" w:color="auto"/>
      </w:pBdr>
      <w:tabs>
        <w:tab w:val="clear" w:pos="4513"/>
        <w:tab w:val="clear" w:pos="9027"/>
      </w:tabs>
      <w:jc w:val="center"/>
    </w:pPr>
    <w:bookmarkStart w:id="43" w:name="spsSymbolHeader"/>
    <w:r w:rsidRPr="002F6A28">
      <w:t>G/TBT/N/EU/943</w:t>
    </w:r>
    <w:bookmarkEnd w:id="43"/>
  </w:p>
  <w:p w14:paraId="244A429E" w14:textId="77777777" w:rsidR="009239F7" w:rsidRPr="002F6A28" w:rsidRDefault="009239F7" w:rsidP="009239F7">
    <w:pPr>
      <w:pStyle w:val="Header"/>
      <w:pBdr>
        <w:bottom w:val="single" w:sz="4" w:space="1" w:color="auto"/>
      </w:pBdr>
      <w:tabs>
        <w:tab w:val="clear" w:pos="4513"/>
        <w:tab w:val="clear" w:pos="9027"/>
      </w:tabs>
      <w:jc w:val="center"/>
    </w:pPr>
  </w:p>
  <w:p w14:paraId="4FEA765F" w14:textId="77777777" w:rsidR="009239F7" w:rsidRPr="002F6A28" w:rsidRDefault="00C14595"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0CC0595"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F410E" w14:paraId="348826BB" w14:textId="77777777" w:rsidTr="008612A9">
      <w:trPr>
        <w:trHeight w:val="240"/>
        <w:jc w:val="center"/>
      </w:trPr>
      <w:tc>
        <w:tcPr>
          <w:tcW w:w="3794" w:type="dxa"/>
          <w:shd w:val="clear" w:color="auto" w:fill="FFFFFF"/>
          <w:tcMar>
            <w:left w:w="108" w:type="dxa"/>
            <w:right w:w="108" w:type="dxa"/>
          </w:tcMar>
          <w:vAlign w:val="center"/>
        </w:tcPr>
        <w:p w14:paraId="25B0886F"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006EC4FF" w14:textId="77777777" w:rsidR="00ED54E0" w:rsidRPr="009239F7" w:rsidRDefault="00ED54E0" w:rsidP="00B801E9">
          <w:pPr>
            <w:jc w:val="right"/>
            <w:rPr>
              <w:b/>
              <w:color w:val="FF0000"/>
              <w:szCs w:val="16"/>
            </w:rPr>
          </w:pPr>
        </w:p>
      </w:tc>
    </w:tr>
    <w:bookmarkEnd w:id="44"/>
    <w:tr w:rsidR="00FF410E" w14:paraId="5F44BD98" w14:textId="77777777" w:rsidTr="008612A9">
      <w:trPr>
        <w:trHeight w:val="213"/>
        <w:jc w:val="center"/>
      </w:trPr>
      <w:tc>
        <w:tcPr>
          <w:tcW w:w="3794" w:type="dxa"/>
          <w:vMerge w:val="restart"/>
          <w:shd w:val="clear" w:color="auto" w:fill="FFFFFF"/>
          <w:tcMar>
            <w:left w:w="0" w:type="dxa"/>
            <w:right w:w="0" w:type="dxa"/>
          </w:tcMar>
        </w:tcPr>
        <w:p w14:paraId="6642A155" w14:textId="77777777" w:rsidR="00ED54E0" w:rsidRPr="009239F7" w:rsidRDefault="00C14595" w:rsidP="00B801E9">
          <w:pPr>
            <w:jc w:val="left"/>
          </w:pPr>
          <w:r>
            <w:rPr>
              <w:noProof/>
              <w:lang w:eastAsia="en-GB"/>
            </w:rPr>
            <w:drawing>
              <wp:inline distT="0" distB="0" distL="0" distR="0" wp14:anchorId="27C701A0" wp14:editId="18961E29">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34997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5343793" w14:textId="77777777" w:rsidR="00ED54E0" w:rsidRPr="009239F7" w:rsidRDefault="00ED54E0" w:rsidP="00B801E9">
          <w:pPr>
            <w:jc w:val="right"/>
            <w:rPr>
              <w:b/>
              <w:szCs w:val="16"/>
            </w:rPr>
          </w:pPr>
        </w:p>
      </w:tc>
    </w:tr>
    <w:tr w:rsidR="00FF410E" w14:paraId="28C3D5E2" w14:textId="77777777" w:rsidTr="008612A9">
      <w:trPr>
        <w:trHeight w:val="868"/>
        <w:jc w:val="center"/>
      </w:trPr>
      <w:tc>
        <w:tcPr>
          <w:tcW w:w="3794" w:type="dxa"/>
          <w:vMerge/>
          <w:shd w:val="clear" w:color="auto" w:fill="FFFFFF"/>
          <w:tcMar>
            <w:left w:w="108" w:type="dxa"/>
            <w:right w:w="108" w:type="dxa"/>
          </w:tcMar>
        </w:tcPr>
        <w:p w14:paraId="6B2A5D16"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53421245" w14:textId="77777777" w:rsidR="009239F7" w:rsidRPr="002F6A28" w:rsidRDefault="00C14595" w:rsidP="00B801E9">
          <w:pPr>
            <w:jc w:val="right"/>
            <w:rPr>
              <w:b/>
              <w:szCs w:val="16"/>
            </w:rPr>
          </w:pPr>
          <w:bookmarkStart w:id="45" w:name="bmkSymbols"/>
          <w:r w:rsidRPr="002F6A28">
            <w:rPr>
              <w:b/>
              <w:szCs w:val="16"/>
            </w:rPr>
            <w:t>G/TBT/N/EU/943</w:t>
          </w:r>
          <w:bookmarkEnd w:id="45"/>
        </w:p>
      </w:tc>
    </w:tr>
    <w:tr w:rsidR="00FF410E" w14:paraId="1C8DEB34" w14:textId="77777777" w:rsidTr="008612A9">
      <w:trPr>
        <w:trHeight w:val="240"/>
        <w:jc w:val="center"/>
      </w:trPr>
      <w:tc>
        <w:tcPr>
          <w:tcW w:w="3794" w:type="dxa"/>
          <w:vMerge/>
          <w:shd w:val="clear" w:color="auto" w:fill="FFFFFF"/>
          <w:tcMar>
            <w:left w:w="108" w:type="dxa"/>
            <w:right w:w="108" w:type="dxa"/>
          </w:tcMar>
          <w:vAlign w:val="center"/>
        </w:tcPr>
        <w:p w14:paraId="7BF0F964" w14:textId="77777777" w:rsidR="00ED54E0" w:rsidRPr="009239F7" w:rsidRDefault="00ED54E0" w:rsidP="00B801E9"/>
      </w:tc>
      <w:tc>
        <w:tcPr>
          <w:tcW w:w="5448" w:type="dxa"/>
          <w:gridSpan w:val="2"/>
          <w:shd w:val="clear" w:color="auto" w:fill="FFFFFF"/>
          <w:tcMar>
            <w:left w:w="108" w:type="dxa"/>
            <w:right w:w="108" w:type="dxa"/>
          </w:tcMar>
          <w:vAlign w:val="center"/>
        </w:tcPr>
        <w:p w14:paraId="669C7DAB" w14:textId="05E08A59" w:rsidR="00ED54E0" w:rsidRPr="009239F7" w:rsidRDefault="00C14595" w:rsidP="00B801E9">
          <w:pPr>
            <w:jc w:val="right"/>
            <w:rPr>
              <w:szCs w:val="16"/>
            </w:rPr>
          </w:pPr>
          <w:bookmarkStart w:id="46" w:name="spsDateDistribution"/>
          <w:bookmarkStart w:id="47" w:name="bmkDate"/>
          <w:bookmarkEnd w:id="46"/>
          <w:bookmarkEnd w:id="47"/>
          <w:r>
            <w:rPr>
              <w:szCs w:val="16"/>
            </w:rPr>
            <w:t>9 January 2023</w:t>
          </w:r>
        </w:p>
      </w:tc>
    </w:tr>
    <w:tr w:rsidR="00FF410E" w14:paraId="41CF50B6"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B84FAD1" w14:textId="2ADFF60B" w:rsidR="00ED54E0" w:rsidRPr="009239F7" w:rsidRDefault="00C14595" w:rsidP="0097650D">
          <w:pPr>
            <w:jc w:val="left"/>
            <w:rPr>
              <w:b/>
            </w:rPr>
          </w:pPr>
          <w:bookmarkStart w:id="48" w:name="bmkSerial"/>
          <w:r w:rsidRPr="002F6A28">
            <w:rPr>
              <w:color w:val="FF0000"/>
              <w:szCs w:val="16"/>
            </w:rPr>
            <w:t>(</w:t>
          </w:r>
          <w:bookmarkStart w:id="49" w:name="spsSerialNumber"/>
          <w:bookmarkEnd w:id="49"/>
          <w:r>
            <w:rPr>
              <w:color w:val="FF0000"/>
              <w:szCs w:val="16"/>
            </w:rPr>
            <w:t>23-0</w:t>
          </w:r>
          <w:r w:rsidR="006D2839">
            <w:rPr>
              <w:color w:val="FF0000"/>
              <w:szCs w:val="16"/>
            </w:rPr>
            <w:t>249</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0796DE00" w14:textId="77777777" w:rsidR="00ED54E0" w:rsidRPr="009239F7" w:rsidRDefault="00C14595"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FF410E" w14:paraId="12CEA343"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9581E1F" w14:textId="77777777" w:rsidR="00ED54E0" w:rsidRPr="009239F7" w:rsidRDefault="00C14595"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54887A74" w14:textId="77777777" w:rsidR="00ED54E0" w:rsidRPr="002F6A28" w:rsidRDefault="00C14595"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1C5A0321"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8D4643E">
      <w:start w:val="1"/>
      <w:numFmt w:val="decimal"/>
      <w:pStyle w:val="SummaryText"/>
      <w:lvlText w:val="%1."/>
      <w:lvlJc w:val="left"/>
      <w:pPr>
        <w:ind w:left="360" w:hanging="360"/>
      </w:pPr>
    </w:lvl>
    <w:lvl w:ilvl="1" w:tplc="F93053D8" w:tentative="1">
      <w:start w:val="1"/>
      <w:numFmt w:val="lowerLetter"/>
      <w:lvlText w:val="%2."/>
      <w:lvlJc w:val="left"/>
      <w:pPr>
        <w:ind w:left="1080" w:hanging="360"/>
      </w:pPr>
    </w:lvl>
    <w:lvl w:ilvl="2" w:tplc="1D128E12" w:tentative="1">
      <w:start w:val="1"/>
      <w:numFmt w:val="lowerRoman"/>
      <w:lvlText w:val="%3."/>
      <w:lvlJc w:val="right"/>
      <w:pPr>
        <w:ind w:left="1800" w:hanging="180"/>
      </w:pPr>
    </w:lvl>
    <w:lvl w:ilvl="3" w:tplc="CF520198" w:tentative="1">
      <w:start w:val="1"/>
      <w:numFmt w:val="decimal"/>
      <w:lvlText w:val="%4."/>
      <w:lvlJc w:val="left"/>
      <w:pPr>
        <w:ind w:left="2520" w:hanging="360"/>
      </w:pPr>
    </w:lvl>
    <w:lvl w:ilvl="4" w:tplc="92FC7980" w:tentative="1">
      <w:start w:val="1"/>
      <w:numFmt w:val="lowerLetter"/>
      <w:lvlText w:val="%5."/>
      <w:lvlJc w:val="left"/>
      <w:pPr>
        <w:ind w:left="3240" w:hanging="360"/>
      </w:pPr>
    </w:lvl>
    <w:lvl w:ilvl="5" w:tplc="BEAEB85E" w:tentative="1">
      <w:start w:val="1"/>
      <w:numFmt w:val="lowerRoman"/>
      <w:lvlText w:val="%6."/>
      <w:lvlJc w:val="right"/>
      <w:pPr>
        <w:ind w:left="3960" w:hanging="180"/>
      </w:pPr>
    </w:lvl>
    <w:lvl w:ilvl="6" w:tplc="6CE897C2" w:tentative="1">
      <w:start w:val="1"/>
      <w:numFmt w:val="decimal"/>
      <w:lvlText w:val="%7."/>
      <w:lvlJc w:val="left"/>
      <w:pPr>
        <w:ind w:left="4680" w:hanging="360"/>
      </w:pPr>
    </w:lvl>
    <w:lvl w:ilvl="7" w:tplc="736EA040" w:tentative="1">
      <w:start w:val="1"/>
      <w:numFmt w:val="lowerLetter"/>
      <w:lvlText w:val="%8."/>
      <w:lvlJc w:val="left"/>
      <w:pPr>
        <w:ind w:left="5400" w:hanging="360"/>
      </w:pPr>
    </w:lvl>
    <w:lvl w:ilvl="8" w:tplc="5D36509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463A5"/>
    <w:rsid w:val="00655881"/>
    <w:rsid w:val="0066043C"/>
    <w:rsid w:val="006607BC"/>
    <w:rsid w:val="00672511"/>
    <w:rsid w:val="00674CCD"/>
    <w:rsid w:val="00682D50"/>
    <w:rsid w:val="006845EE"/>
    <w:rsid w:val="0069259F"/>
    <w:rsid w:val="00696B74"/>
    <w:rsid w:val="006A72C8"/>
    <w:rsid w:val="006D2839"/>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85E80"/>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4595"/>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C0E09"/>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10E"/>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268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tbtims.wto.org/en/RegularNotifications/View/107294?FromAllNotifications=Tru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ping.wto.org/en/Search/Index?domainIds=1&amp;countryIds=U918&amp;freeText=medical%20devices&amp;viewData=G%2FTBT%2FN%2FEU%2F71"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mbers.wto.org/crnattachments/2023/TBT/EEC/23_0277_00_e.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ec.europa.eu/growth/tools-databases/tbt/e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ping.wto.org/en/Search/Index?domainIds=1&amp;countryIds=U918&amp;freeText=medical%20devices&amp;viewData=G%2FTBT%2FN%2FEU%2F845"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1</TotalTime>
  <Pages>3</Pages>
  <Words>1126</Words>
  <Characters>6419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2023-01-09T11:03:00Z</dcterms:created>
  <dcterms:modified xsi:type="dcterms:W3CDTF">2023-01-09T11:23:00Z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