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1590" w14:textId="77777777" w:rsidR="009239F7" w:rsidRPr="002F6A28" w:rsidRDefault="00617F7D" w:rsidP="002F6A28">
      <w:pPr>
        <w:pStyle w:val="Title"/>
        <w:rPr>
          <w:caps w:val="0"/>
          <w:kern w:val="0"/>
        </w:rPr>
      </w:pPr>
      <w:r w:rsidRPr="002F6A28">
        <w:rPr>
          <w:caps w:val="0"/>
          <w:kern w:val="0"/>
        </w:rPr>
        <w:t>NOTIFICATION</w:t>
      </w:r>
    </w:p>
    <w:p w14:paraId="7DB51E49" w14:textId="77777777" w:rsidR="009239F7" w:rsidRPr="002F6A28" w:rsidRDefault="00617F7D" w:rsidP="002F6A28">
      <w:pPr>
        <w:jc w:val="center"/>
      </w:pPr>
      <w:r w:rsidRPr="002F6A28">
        <w:t>The following notification is being circulated in accordance with Article 10.6</w:t>
      </w:r>
    </w:p>
    <w:p w14:paraId="2857C2C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A7DDF" w14:paraId="133B92C9" w14:textId="77777777" w:rsidTr="0069259F">
        <w:tc>
          <w:tcPr>
            <w:tcW w:w="713" w:type="dxa"/>
            <w:tcBorders>
              <w:bottom w:val="single" w:sz="6" w:space="0" w:color="auto"/>
            </w:tcBorders>
            <w:shd w:val="clear" w:color="auto" w:fill="auto"/>
          </w:tcPr>
          <w:p w14:paraId="49D8AB5B" w14:textId="77777777" w:rsidR="00F85C99" w:rsidRPr="002F6A28" w:rsidRDefault="00617F7D" w:rsidP="002F6A28">
            <w:pPr>
              <w:spacing w:before="120" w:after="120"/>
              <w:jc w:val="left"/>
            </w:pPr>
            <w:r w:rsidRPr="002F6A28">
              <w:rPr>
                <w:b/>
              </w:rPr>
              <w:t>1.</w:t>
            </w:r>
          </w:p>
        </w:tc>
        <w:tc>
          <w:tcPr>
            <w:tcW w:w="8546" w:type="dxa"/>
            <w:tcBorders>
              <w:bottom w:val="single" w:sz="6" w:space="0" w:color="auto"/>
            </w:tcBorders>
            <w:shd w:val="clear" w:color="auto" w:fill="auto"/>
          </w:tcPr>
          <w:p w14:paraId="18329216" w14:textId="77777777" w:rsidR="00F85C99" w:rsidRPr="002F6A28" w:rsidRDefault="00617F7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671B092B" w14:textId="77777777" w:rsidR="00F85C99" w:rsidRPr="002F6A28" w:rsidRDefault="00617F7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A7DDF" w:rsidRPr="00E0618B" w14:paraId="542D7458" w14:textId="77777777" w:rsidTr="0069259F">
        <w:tc>
          <w:tcPr>
            <w:tcW w:w="713" w:type="dxa"/>
            <w:tcBorders>
              <w:top w:val="single" w:sz="6" w:space="0" w:color="auto"/>
              <w:bottom w:val="single" w:sz="6" w:space="0" w:color="auto"/>
            </w:tcBorders>
            <w:shd w:val="clear" w:color="auto" w:fill="auto"/>
          </w:tcPr>
          <w:p w14:paraId="6F7AEC87" w14:textId="77777777" w:rsidR="00F85C99" w:rsidRPr="002F6A28" w:rsidRDefault="00617F7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D0EA22" w14:textId="77777777" w:rsidR="00F85C99" w:rsidRPr="002F6A28" w:rsidRDefault="00617F7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3EB2F431" w14:textId="77777777" w:rsidR="00F85C99" w:rsidRPr="002F6A28" w:rsidRDefault="00617F7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24ECD78" w14:textId="77777777" w:rsidR="007A64E0" w:rsidRPr="00017D46" w:rsidRDefault="00617F7D" w:rsidP="00AA646C">
            <w:pPr>
              <w:spacing w:after="120"/>
              <w:jc w:val="left"/>
              <w:rPr>
                <w:lang w:val="fr-CH"/>
              </w:rPr>
            </w:pPr>
            <w:r w:rsidRPr="00017D46">
              <w:rPr>
                <w:lang w:val="fr-CH"/>
              </w:rPr>
              <w:t>European Commission</w:t>
            </w:r>
            <w:r w:rsidRPr="00017D46">
              <w:rPr>
                <w:lang w:val="fr-CH"/>
              </w:rPr>
              <w:br/>
              <w:t>EU-TBT Enquiry Point</w:t>
            </w:r>
            <w:r w:rsidRPr="00017D46">
              <w:rPr>
                <w:lang w:val="fr-CH"/>
              </w:rPr>
              <w:br/>
              <w:t>Fax: +(32) 2 299 80 43</w:t>
            </w:r>
            <w:r w:rsidRPr="00017D46">
              <w:rPr>
                <w:lang w:val="fr-CH"/>
              </w:rPr>
              <w:br/>
              <w:t xml:space="preserve">E-mail: </w:t>
            </w:r>
            <w:hyperlink r:id="rId7" w:history="1">
              <w:r w:rsidRPr="00017D46">
                <w:rPr>
                  <w:color w:val="0000FF"/>
                  <w:u w:val="single"/>
                  <w:lang w:val="fr-CH"/>
                </w:rPr>
                <w:t>grow-eu-tbt@ec.europa.eu</w:t>
              </w:r>
            </w:hyperlink>
            <w:r w:rsidRPr="00017D46">
              <w:rPr>
                <w:lang w:val="fr-CH"/>
              </w:rPr>
              <w:br/>
              <w:t xml:space="preserve">Website: </w:t>
            </w:r>
            <w:hyperlink r:id="rId8" w:history="1">
              <w:r w:rsidRPr="00017D46">
                <w:rPr>
                  <w:color w:val="0000FF"/>
                  <w:u w:val="single"/>
                  <w:lang w:val="fr-CH"/>
                </w:rPr>
                <w:t>http://ec.europa.eu/growth/tools-databases/tbt/en/</w:t>
              </w:r>
            </w:hyperlink>
            <w:r w:rsidRPr="00017D46">
              <w:rPr>
                <w:lang w:val="fr-CH"/>
              </w:rPr>
              <w:t xml:space="preserve"> </w:t>
            </w:r>
            <w:bookmarkEnd w:id="7"/>
          </w:p>
        </w:tc>
      </w:tr>
      <w:tr w:rsidR="00DA7DDF" w14:paraId="2CF06C43" w14:textId="77777777" w:rsidTr="0069259F">
        <w:tc>
          <w:tcPr>
            <w:tcW w:w="713" w:type="dxa"/>
            <w:tcBorders>
              <w:top w:val="single" w:sz="6" w:space="0" w:color="auto"/>
              <w:bottom w:val="single" w:sz="6" w:space="0" w:color="auto"/>
            </w:tcBorders>
            <w:shd w:val="clear" w:color="auto" w:fill="auto"/>
          </w:tcPr>
          <w:p w14:paraId="6ED548A1" w14:textId="77777777" w:rsidR="00F85C99" w:rsidRPr="002F6A28" w:rsidRDefault="00617F7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7504194" w14:textId="77777777" w:rsidR="00F85C99" w:rsidRPr="0058336F" w:rsidRDefault="00617F7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A7DDF" w:rsidRPr="00E0618B" w14:paraId="36305053" w14:textId="77777777" w:rsidTr="0069259F">
        <w:tc>
          <w:tcPr>
            <w:tcW w:w="713" w:type="dxa"/>
            <w:tcBorders>
              <w:top w:val="single" w:sz="6" w:space="0" w:color="auto"/>
              <w:bottom w:val="single" w:sz="6" w:space="0" w:color="auto"/>
            </w:tcBorders>
            <w:shd w:val="clear" w:color="auto" w:fill="auto"/>
          </w:tcPr>
          <w:p w14:paraId="1E76013C" w14:textId="77777777" w:rsidR="00F85C99" w:rsidRPr="002F6A28" w:rsidRDefault="00617F7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1A2BCC" w14:textId="77777777" w:rsidR="007C56A2" w:rsidRDefault="00617F7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Polycyclic-aromatic hydrocarbons (PAHs) in granules or mulches used as infill materials in synthetic turf pitches or in loose form on playgrounds or in sport applications. The term 'PAHs' is used as an abbreviation for: </w:t>
            </w:r>
          </w:p>
          <w:p w14:paraId="770EF225" w14:textId="77777777" w:rsidR="007C56A2" w:rsidRDefault="00617F7D" w:rsidP="002F6A28">
            <w:pPr>
              <w:spacing w:before="120" w:after="120"/>
            </w:pPr>
            <w:r w:rsidRPr="00C379C8">
              <w:t xml:space="preserve">(a) Benzo[a]pyrene (BaP) CAS No 50-32-8 </w:t>
            </w:r>
          </w:p>
          <w:p w14:paraId="136C68C2" w14:textId="77777777" w:rsidR="007C56A2" w:rsidRPr="00617F7D" w:rsidRDefault="00617F7D" w:rsidP="002F6A28">
            <w:pPr>
              <w:spacing w:before="120" w:after="120"/>
              <w:rPr>
                <w:lang w:val="es-ES"/>
              </w:rPr>
            </w:pPr>
            <w:r w:rsidRPr="00617F7D">
              <w:rPr>
                <w:lang w:val="es-ES"/>
              </w:rPr>
              <w:t xml:space="preserve">(b) Benzo[e]pyrene (BeP) CAS No 192-97-2 </w:t>
            </w:r>
          </w:p>
          <w:p w14:paraId="40FBA2EF" w14:textId="77777777" w:rsidR="007C56A2" w:rsidRPr="00617F7D" w:rsidRDefault="00617F7D" w:rsidP="002F6A28">
            <w:pPr>
              <w:spacing w:before="120" w:after="120"/>
              <w:rPr>
                <w:lang w:val="es-ES"/>
              </w:rPr>
            </w:pPr>
            <w:r w:rsidRPr="00617F7D">
              <w:rPr>
                <w:lang w:val="es-ES"/>
              </w:rPr>
              <w:t xml:space="preserve">(c) Benzo[a]anthracene (BaA) CAS No 56-55-3 </w:t>
            </w:r>
          </w:p>
          <w:p w14:paraId="10A6771B" w14:textId="77777777" w:rsidR="007C56A2" w:rsidRPr="00617F7D" w:rsidRDefault="00617F7D" w:rsidP="002F6A28">
            <w:pPr>
              <w:spacing w:before="120" w:after="120"/>
              <w:rPr>
                <w:lang w:val="es-ES"/>
              </w:rPr>
            </w:pPr>
            <w:r w:rsidRPr="00617F7D">
              <w:rPr>
                <w:lang w:val="es-ES"/>
              </w:rPr>
              <w:t xml:space="preserve">(d) Chrysen (CHR) CAS No 218-01-9 </w:t>
            </w:r>
          </w:p>
          <w:p w14:paraId="5D33F6D6" w14:textId="77777777" w:rsidR="007C56A2" w:rsidRPr="00617F7D" w:rsidRDefault="00617F7D" w:rsidP="002F6A28">
            <w:pPr>
              <w:spacing w:before="120" w:after="120"/>
              <w:rPr>
                <w:lang w:val="es-ES"/>
              </w:rPr>
            </w:pPr>
            <w:r w:rsidRPr="00617F7D">
              <w:rPr>
                <w:lang w:val="es-ES"/>
              </w:rPr>
              <w:t xml:space="preserve">(e) Benzo[b]fluoranthene (BbFA) CAS No 205-99-2 </w:t>
            </w:r>
          </w:p>
          <w:p w14:paraId="2D915A24" w14:textId="77777777" w:rsidR="007C56A2" w:rsidRPr="00617F7D" w:rsidRDefault="00617F7D" w:rsidP="002F6A28">
            <w:pPr>
              <w:spacing w:before="120" w:after="120"/>
              <w:rPr>
                <w:lang w:val="es-ES"/>
              </w:rPr>
            </w:pPr>
            <w:r w:rsidRPr="00617F7D">
              <w:rPr>
                <w:lang w:val="es-ES"/>
              </w:rPr>
              <w:t xml:space="preserve">(f) Benzo[j]fluoranthene (BjFA) CAS No 205-82-3 </w:t>
            </w:r>
          </w:p>
          <w:p w14:paraId="3C3BEE38" w14:textId="77777777" w:rsidR="007C56A2" w:rsidRDefault="00617F7D" w:rsidP="002F6A28">
            <w:pPr>
              <w:spacing w:before="120" w:after="120"/>
              <w:rPr>
                <w:lang w:val="es-AR"/>
              </w:rPr>
            </w:pPr>
            <w:r w:rsidRPr="007C56A2">
              <w:rPr>
                <w:lang w:val="es-AR"/>
              </w:rPr>
              <w:t xml:space="preserve">(g) Benzo[k]fluoranthene (BkFA) CAS No 207-08-9 </w:t>
            </w:r>
          </w:p>
          <w:p w14:paraId="622EBDB2" w14:textId="77777777" w:rsidR="00F85C99" w:rsidRPr="007C56A2" w:rsidRDefault="00617F7D" w:rsidP="002F6A28">
            <w:pPr>
              <w:spacing w:before="120" w:after="120"/>
              <w:rPr>
                <w:lang w:val="es-AR"/>
              </w:rPr>
            </w:pPr>
            <w:r w:rsidRPr="007C56A2">
              <w:rPr>
                <w:lang w:val="es-AR"/>
              </w:rPr>
              <w:t>(h) DiBenzo[a,h]fluoranthene (DBAhA) CAS No 53-70-3</w:t>
            </w:r>
            <w:bookmarkStart w:id="20" w:name="sps3a"/>
            <w:bookmarkEnd w:id="20"/>
          </w:p>
        </w:tc>
      </w:tr>
      <w:tr w:rsidR="00DA7DDF" w14:paraId="621F2A01" w14:textId="77777777" w:rsidTr="0069259F">
        <w:tc>
          <w:tcPr>
            <w:tcW w:w="713" w:type="dxa"/>
            <w:tcBorders>
              <w:top w:val="single" w:sz="6" w:space="0" w:color="auto"/>
              <w:bottom w:val="single" w:sz="6" w:space="0" w:color="auto"/>
            </w:tcBorders>
            <w:shd w:val="clear" w:color="auto" w:fill="auto"/>
          </w:tcPr>
          <w:p w14:paraId="768640E3" w14:textId="77777777" w:rsidR="00F85C99" w:rsidRPr="002F6A28" w:rsidRDefault="00617F7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7744246" w14:textId="77777777" w:rsidR="00F85C99" w:rsidRPr="002F6A28" w:rsidRDefault="00617F7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Annex XVII to Regulation (EC) No 1907/2006 of the European Parliament and of the Council as regards Polycyclic-aromatic hydrocarbons (PAHs) in granules or mulches used as infill material in synthetic turf pitches or in loose form on playgrounds or in sport applications (5 page(s), in English; 3 page(s), in English)</w:t>
            </w:r>
            <w:bookmarkStart w:id="22" w:name="sps5a"/>
            <w:bookmarkStart w:id="23" w:name="sps5c"/>
            <w:bookmarkStart w:id="24" w:name="sps5b"/>
            <w:bookmarkEnd w:id="22"/>
            <w:bookmarkEnd w:id="23"/>
            <w:bookmarkEnd w:id="24"/>
          </w:p>
        </w:tc>
      </w:tr>
      <w:tr w:rsidR="00DA7DDF" w14:paraId="077F95AE" w14:textId="77777777" w:rsidTr="00617F7D">
        <w:trPr>
          <w:cantSplit/>
        </w:trPr>
        <w:tc>
          <w:tcPr>
            <w:tcW w:w="713" w:type="dxa"/>
            <w:tcBorders>
              <w:top w:val="single" w:sz="6" w:space="0" w:color="auto"/>
              <w:bottom w:val="single" w:sz="6" w:space="0" w:color="auto"/>
            </w:tcBorders>
            <w:shd w:val="clear" w:color="auto" w:fill="auto"/>
          </w:tcPr>
          <w:p w14:paraId="609B5981" w14:textId="77777777" w:rsidR="00F85C99" w:rsidRPr="002F6A28" w:rsidRDefault="00617F7D"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14:paraId="42C58E58" w14:textId="77777777" w:rsidR="00F85C99" w:rsidRPr="002F6A28" w:rsidRDefault="00617F7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Regulation would amend entry 50 of Annex XVII to Regulation (EC) No 1907/2006 by adding the following restriction on:</w:t>
            </w:r>
          </w:p>
          <w:p w14:paraId="2FF28FB3" w14:textId="77777777" w:rsidR="00FE448B" w:rsidRPr="00C379C8" w:rsidRDefault="00617F7D" w:rsidP="002F6A28">
            <w:pPr>
              <w:spacing w:after="120"/>
            </w:pPr>
            <w:r w:rsidRPr="00C379C8">
              <w:t xml:space="preserve">Granules or mulches shall not be placed on the market for use, or used as infill material in synthetic turf pitches or in loose form on playgrounds or in sport applications if they contain more than 20 mg/kg (0,002 % by weight) of the sum of the eight listed PAHs. Definitions for granules, mulches, infill material in synthetic turf pitches and use in loose form on playgrounds and in sport applications other than synthetic turf pitches are also included. This restriction shall apply 12 months after its entry into force. </w:t>
            </w:r>
          </w:p>
        </w:tc>
      </w:tr>
      <w:tr w:rsidR="00DA7DDF" w14:paraId="1C002F5D" w14:textId="77777777" w:rsidTr="0069259F">
        <w:tc>
          <w:tcPr>
            <w:tcW w:w="713" w:type="dxa"/>
            <w:tcBorders>
              <w:top w:val="single" w:sz="6" w:space="0" w:color="auto"/>
              <w:bottom w:val="single" w:sz="6" w:space="0" w:color="auto"/>
            </w:tcBorders>
            <w:shd w:val="clear" w:color="auto" w:fill="auto"/>
          </w:tcPr>
          <w:p w14:paraId="449DEAE9" w14:textId="77777777" w:rsidR="00F85C99" w:rsidRPr="002F6A28" w:rsidRDefault="00617F7D" w:rsidP="00017D46">
            <w:pPr>
              <w:keepNext/>
              <w:keepLines/>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949B70C" w14:textId="77777777" w:rsidR="00F85C99" w:rsidRPr="002F6A28" w:rsidRDefault="00617F7D" w:rsidP="00017D46">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Rubber granules used as infill material in synthetic turf pitches originate predominantly from End of life Tyres (ELT) and other rubber articles. The eight PAH substances are found as contaminants in the rubber matrix. This restriction is intended to prevent a total content of all the eight carcinogenic PAHs of more than 20 mg/kg in granules or mulches used as infill material in synthetic turf pitches and granules or mulches in loose form on playgrounds or in sport applications. This concentration limit shall provide a high level of protection to human health (workers installing and maintaining the pitches and individuals playing sports on them and consumers, especially children); Protection of human health or safety</w:t>
            </w:r>
            <w:bookmarkStart w:id="27" w:name="sps7f"/>
            <w:bookmarkEnd w:id="27"/>
          </w:p>
        </w:tc>
      </w:tr>
      <w:tr w:rsidR="00DA7DDF" w14:paraId="44A0937E" w14:textId="77777777" w:rsidTr="0069259F">
        <w:tc>
          <w:tcPr>
            <w:tcW w:w="713" w:type="dxa"/>
            <w:tcBorders>
              <w:top w:val="single" w:sz="6" w:space="0" w:color="auto"/>
              <w:bottom w:val="single" w:sz="6" w:space="0" w:color="auto"/>
            </w:tcBorders>
            <w:shd w:val="clear" w:color="auto" w:fill="auto"/>
          </w:tcPr>
          <w:p w14:paraId="4E25BAC2" w14:textId="77777777" w:rsidR="00F85C99" w:rsidRPr="002F6A28" w:rsidRDefault="00617F7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87A7241" w14:textId="77777777" w:rsidR="00072B36" w:rsidRPr="002F6A28" w:rsidRDefault="00617F7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C7DEFEC" w14:textId="77777777" w:rsidR="00017D46" w:rsidRDefault="00617F7D" w:rsidP="00017D46">
            <w:pPr>
              <w:numPr>
                <w:ilvl w:val="0"/>
                <w:numId w:val="16"/>
              </w:numPr>
              <w:spacing w:before="120" w:after="120"/>
              <w:jc w:val="left"/>
              <w:rPr>
                <w:bCs/>
              </w:rPr>
            </w:pPr>
            <w:r w:rsidRPr="002F6A28">
              <w:rPr>
                <w:bCs/>
              </w:rPr>
              <w:t>Regulation (EC) No 1907/2006 of the European Parliament and of the Council on the Registration, Evaluation, Authorisation and Restriction of Chemicals (REACH Regulation): </w:t>
            </w:r>
          </w:p>
          <w:p w14:paraId="7669EF12" w14:textId="77777777" w:rsidR="00017D46" w:rsidRDefault="00E0618B" w:rsidP="00017D46">
            <w:pPr>
              <w:spacing w:before="120" w:after="120"/>
              <w:ind w:left="720"/>
              <w:jc w:val="left"/>
              <w:rPr>
                <w:bCs/>
              </w:rPr>
            </w:pPr>
            <w:hyperlink r:id="rId9" w:history="1">
              <w:r w:rsidR="00617F7D" w:rsidRPr="00017D46">
                <w:rPr>
                  <w:rStyle w:val="Hyperlink"/>
                  <w:bCs/>
                </w:rPr>
                <w:t>http://eur-lex.europa.eu/legal-content/EN/TXT/?qid=1423064258789&amp;uri=CELEX:32006R1907</w:t>
              </w:r>
            </w:hyperlink>
            <w:r w:rsidR="007B7698" w:rsidRPr="00017D46">
              <w:rPr>
                <w:bCs/>
              </w:rPr>
              <w:t xml:space="preserve"> </w:t>
            </w:r>
          </w:p>
          <w:p w14:paraId="59058A89" w14:textId="77777777" w:rsidR="007A64E0" w:rsidRPr="00017D46" w:rsidRDefault="00E0618B" w:rsidP="00017D46">
            <w:pPr>
              <w:spacing w:before="120" w:after="120"/>
              <w:ind w:left="720"/>
              <w:jc w:val="left"/>
              <w:rPr>
                <w:bCs/>
              </w:rPr>
            </w:pPr>
            <w:hyperlink r:id="rId10" w:history="1">
              <w:r w:rsidR="00017D46" w:rsidRPr="00800CEB">
                <w:rPr>
                  <w:rStyle w:val="Hyperlink"/>
                  <w:bCs/>
                </w:rPr>
                <w:t>https://echa.europa.eu/registry-of-restriction-intentions/-/dislist/details/0b0236e181d5746d</w:t>
              </w:r>
            </w:hyperlink>
          </w:p>
        </w:tc>
      </w:tr>
      <w:tr w:rsidR="00DA7DDF" w14:paraId="1B05DF49" w14:textId="77777777" w:rsidTr="00AE6CC8">
        <w:trPr>
          <w:cantSplit/>
        </w:trPr>
        <w:tc>
          <w:tcPr>
            <w:tcW w:w="713" w:type="dxa"/>
            <w:tcBorders>
              <w:top w:val="single" w:sz="6" w:space="0" w:color="auto"/>
              <w:bottom w:val="single" w:sz="6" w:space="0" w:color="auto"/>
            </w:tcBorders>
            <w:shd w:val="clear" w:color="auto" w:fill="auto"/>
          </w:tcPr>
          <w:p w14:paraId="5F472DED" w14:textId="77777777" w:rsidR="00EE3A11" w:rsidRPr="002F6A28" w:rsidRDefault="00617F7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8B9BF2E" w14:textId="77777777" w:rsidR="00EE3A11" w:rsidRPr="002F6A28" w:rsidRDefault="00617F7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First quarter of 2021</w:t>
            </w:r>
            <w:bookmarkEnd w:id="31"/>
          </w:p>
          <w:p w14:paraId="18E818A3" w14:textId="77777777" w:rsidR="00EE3A11" w:rsidRPr="002F6A28" w:rsidRDefault="00617F7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20 days from publication in the Official Journal of the EU. Application of the restriction would be deferred for 12 months after entry into force</w:t>
            </w:r>
            <w:bookmarkEnd w:id="34"/>
          </w:p>
        </w:tc>
      </w:tr>
      <w:tr w:rsidR="00DA7DDF" w14:paraId="76B350E6" w14:textId="77777777" w:rsidTr="0069259F">
        <w:tc>
          <w:tcPr>
            <w:tcW w:w="713" w:type="dxa"/>
            <w:tcBorders>
              <w:top w:val="single" w:sz="6" w:space="0" w:color="auto"/>
              <w:bottom w:val="single" w:sz="6" w:space="0" w:color="auto"/>
            </w:tcBorders>
            <w:shd w:val="clear" w:color="auto" w:fill="auto"/>
          </w:tcPr>
          <w:p w14:paraId="4B53C497" w14:textId="77777777" w:rsidR="00F85C99" w:rsidRPr="002F6A28" w:rsidRDefault="00617F7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7A9C339" w14:textId="77777777" w:rsidR="00F85C99" w:rsidRPr="002F6A28" w:rsidRDefault="00617F7D"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DA7DDF" w14:paraId="702F3C2D" w14:textId="77777777" w:rsidTr="0069259F">
        <w:tc>
          <w:tcPr>
            <w:tcW w:w="713" w:type="dxa"/>
            <w:tcBorders>
              <w:top w:val="single" w:sz="6" w:space="0" w:color="auto"/>
            </w:tcBorders>
            <w:shd w:val="clear" w:color="auto" w:fill="auto"/>
          </w:tcPr>
          <w:p w14:paraId="583376AC" w14:textId="77777777" w:rsidR="00F85C99" w:rsidRPr="002F6A28" w:rsidRDefault="00617F7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95C8CB6" w14:textId="77777777" w:rsidR="00F85C99" w:rsidRPr="002F6A28" w:rsidRDefault="00617F7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E8EEEFD" w14:textId="77777777" w:rsidR="00017D46" w:rsidRDefault="00617F7D"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1" w:history="1">
              <w:r w:rsidRPr="002F6A28">
                <w:rPr>
                  <w:color w:val="0000FF"/>
                  <w:u w:val="single"/>
                </w:rPr>
                <w:t>grow-eu-tbt@ec.europa.eu</w:t>
              </w:r>
            </w:hyperlink>
            <w:r w:rsidRPr="002F6A28">
              <w:br/>
              <w:t xml:space="preserve">The text is available on the EU-TBT Website: </w:t>
            </w:r>
            <w:hyperlink r:id="rId12" w:history="1">
              <w:r w:rsidRPr="002F6A28">
                <w:rPr>
                  <w:color w:val="0000FF"/>
                  <w:u w:val="single"/>
                </w:rPr>
                <w:t>http://ec.europa.eu/growth/tools-databases/tbt/en/</w:t>
              </w:r>
            </w:hyperlink>
          </w:p>
          <w:p w14:paraId="4C736E0C" w14:textId="77777777" w:rsidR="00017D46" w:rsidRDefault="00E0618B" w:rsidP="00B16145">
            <w:pPr>
              <w:keepNext/>
              <w:keepLines/>
              <w:spacing w:before="120" w:after="120"/>
              <w:jc w:val="left"/>
            </w:pPr>
            <w:hyperlink r:id="rId13" w:history="1">
              <w:r w:rsidR="007B7698" w:rsidRPr="002F6A28">
                <w:rPr>
                  <w:color w:val="0000FF"/>
                  <w:u w:val="single"/>
                </w:rPr>
                <w:t>https://members.wto.org/crnattachments/2020/TBT/EEC/20_5316_00_e.pdf</w:t>
              </w:r>
            </w:hyperlink>
          </w:p>
          <w:p w14:paraId="0351B23B" w14:textId="77777777" w:rsidR="007A64E0" w:rsidRPr="002F6A28" w:rsidRDefault="00617F7D" w:rsidP="00B16145">
            <w:pPr>
              <w:keepNext/>
              <w:keepLines/>
              <w:spacing w:before="120" w:after="120"/>
              <w:jc w:val="left"/>
            </w:pPr>
            <w:hyperlink r:id="rId14" w:history="1">
              <w:r w:rsidR="007B7698" w:rsidRPr="002F6A28">
                <w:rPr>
                  <w:color w:val="0000FF"/>
                  <w:u w:val="single"/>
                </w:rPr>
                <w:t>https://members.wto.org/crnattachments/2020/TBT/EEC/20_5316_01_e.pdf</w:t>
              </w:r>
            </w:hyperlink>
            <w:bookmarkEnd w:id="40"/>
          </w:p>
        </w:tc>
      </w:tr>
    </w:tbl>
    <w:p w14:paraId="5F2473C6" w14:textId="77777777" w:rsidR="00EE3A11" w:rsidRPr="002F6A28" w:rsidRDefault="00EE3A11" w:rsidP="002F6A28"/>
    <w:p w14:paraId="6DAB6088" w14:textId="77777777" w:rsidR="00617F7D" w:rsidRPr="002F6A28" w:rsidRDefault="00617F7D"/>
    <w:sectPr w:rsidR="00617F7D"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9844" w14:textId="77777777" w:rsidR="00561A39" w:rsidRDefault="00617F7D">
      <w:r>
        <w:separator/>
      </w:r>
    </w:p>
  </w:endnote>
  <w:endnote w:type="continuationSeparator" w:id="0">
    <w:p w14:paraId="417624C4" w14:textId="77777777" w:rsidR="00561A39" w:rsidRDefault="0061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4872" w14:textId="77777777" w:rsidR="009239F7" w:rsidRPr="002F6A28" w:rsidRDefault="00617F7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335" w14:textId="77777777" w:rsidR="009239F7" w:rsidRPr="002F6A28" w:rsidRDefault="00617F7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E376" w14:textId="77777777" w:rsidR="00EE3A11" w:rsidRPr="002F6A28" w:rsidRDefault="00617F7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5337" w14:textId="77777777" w:rsidR="00561A39" w:rsidRDefault="00617F7D">
      <w:r>
        <w:separator/>
      </w:r>
    </w:p>
  </w:footnote>
  <w:footnote w:type="continuationSeparator" w:id="0">
    <w:p w14:paraId="602AD725" w14:textId="77777777" w:rsidR="00561A39" w:rsidRDefault="0061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76EF" w14:textId="77777777" w:rsidR="009239F7" w:rsidRPr="002F6A28" w:rsidRDefault="00617F7D" w:rsidP="009239F7">
    <w:pPr>
      <w:pStyle w:val="Header"/>
      <w:pBdr>
        <w:bottom w:val="single" w:sz="4" w:space="1" w:color="auto"/>
      </w:pBdr>
      <w:tabs>
        <w:tab w:val="clear" w:pos="4513"/>
        <w:tab w:val="clear" w:pos="9027"/>
      </w:tabs>
      <w:jc w:val="center"/>
    </w:pPr>
    <w:r w:rsidRPr="002F6A28">
      <w:t>tbtSymbol</w:t>
    </w:r>
  </w:p>
  <w:p w14:paraId="147879D5" w14:textId="77777777" w:rsidR="009239F7" w:rsidRPr="002F6A28" w:rsidRDefault="009239F7" w:rsidP="009239F7">
    <w:pPr>
      <w:pStyle w:val="Header"/>
      <w:pBdr>
        <w:bottom w:val="single" w:sz="4" w:space="1" w:color="auto"/>
      </w:pBdr>
      <w:tabs>
        <w:tab w:val="clear" w:pos="4513"/>
        <w:tab w:val="clear" w:pos="9027"/>
      </w:tabs>
      <w:jc w:val="center"/>
    </w:pPr>
  </w:p>
  <w:p w14:paraId="6CE68D09" w14:textId="77777777" w:rsidR="009239F7" w:rsidRPr="002F6A28" w:rsidRDefault="00617F7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BD75FF"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944D" w14:textId="77777777" w:rsidR="009239F7" w:rsidRPr="002F6A28" w:rsidRDefault="00617F7D" w:rsidP="009239F7">
    <w:pPr>
      <w:pStyle w:val="Header"/>
      <w:pBdr>
        <w:bottom w:val="single" w:sz="4" w:space="1" w:color="auto"/>
      </w:pBdr>
      <w:tabs>
        <w:tab w:val="clear" w:pos="4513"/>
        <w:tab w:val="clear" w:pos="9027"/>
      </w:tabs>
      <w:jc w:val="center"/>
    </w:pPr>
    <w:bookmarkStart w:id="41" w:name="spsSymbolHeader"/>
    <w:r w:rsidRPr="002F6A28">
      <w:t>G/TBT/N/EU/736</w:t>
    </w:r>
    <w:bookmarkEnd w:id="41"/>
  </w:p>
  <w:p w14:paraId="5209FCF4" w14:textId="77777777" w:rsidR="009239F7" w:rsidRPr="002F6A28" w:rsidRDefault="009239F7" w:rsidP="009239F7">
    <w:pPr>
      <w:pStyle w:val="Header"/>
      <w:pBdr>
        <w:bottom w:val="single" w:sz="4" w:space="1" w:color="auto"/>
      </w:pBdr>
      <w:tabs>
        <w:tab w:val="clear" w:pos="4513"/>
        <w:tab w:val="clear" w:pos="9027"/>
      </w:tabs>
      <w:jc w:val="center"/>
    </w:pPr>
  </w:p>
  <w:p w14:paraId="6439F235" w14:textId="77777777" w:rsidR="009239F7" w:rsidRPr="002F6A28" w:rsidRDefault="00617F7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0DC5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7DDF" w14:paraId="635D2FA2" w14:textId="77777777" w:rsidTr="008612A9">
      <w:trPr>
        <w:trHeight w:val="240"/>
        <w:jc w:val="center"/>
      </w:trPr>
      <w:tc>
        <w:tcPr>
          <w:tcW w:w="3794" w:type="dxa"/>
          <w:shd w:val="clear" w:color="auto" w:fill="FFFFFF"/>
          <w:tcMar>
            <w:left w:w="108" w:type="dxa"/>
            <w:right w:w="108" w:type="dxa"/>
          </w:tcMar>
          <w:vAlign w:val="center"/>
        </w:tcPr>
        <w:p w14:paraId="2FC3D9E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78A654F" w14:textId="77777777" w:rsidR="00ED54E0" w:rsidRPr="009239F7" w:rsidRDefault="00ED54E0" w:rsidP="00B801E9">
          <w:pPr>
            <w:jc w:val="right"/>
            <w:rPr>
              <w:b/>
              <w:color w:val="FF0000"/>
              <w:szCs w:val="16"/>
            </w:rPr>
          </w:pPr>
        </w:p>
      </w:tc>
    </w:tr>
    <w:bookmarkEnd w:id="42"/>
    <w:tr w:rsidR="00DA7DDF" w14:paraId="03694C42" w14:textId="77777777" w:rsidTr="008612A9">
      <w:trPr>
        <w:trHeight w:val="213"/>
        <w:jc w:val="center"/>
      </w:trPr>
      <w:tc>
        <w:tcPr>
          <w:tcW w:w="3794" w:type="dxa"/>
          <w:vMerge w:val="restart"/>
          <w:shd w:val="clear" w:color="auto" w:fill="FFFFFF"/>
          <w:tcMar>
            <w:left w:w="0" w:type="dxa"/>
            <w:right w:w="0" w:type="dxa"/>
          </w:tcMar>
        </w:tcPr>
        <w:p w14:paraId="08F952F0" w14:textId="77777777" w:rsidR="00ED54E0" w:rsidRPr="009239F7" w:rsidRDefault="00617F7D" w:rsidP="00B801E9">
          <w:pPr>
            <w:jc w:val="left"/>
          </w:pPr>
          <w:r>
            <w:rPr>
              <w:noProof/>
              <w:lang w:eastAsia="en-GB"/>
            </w:rPr>
            <w:drawing>
              <wp:inline distT="0" distB="0" distL="0" distR="0" wp14:anchorId="4961D5E1" wp14:editId="4956FF5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9595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EF890B" w14:textId="77777777" w:rsidR="00ED54E0" w:rsidRPr="009239F7" w:rsidRDefault="00ED54E0" w:rsidP="00B801E9">
          <w:pPr>
            <w:jc w:val="right"/>
            <w:rPr>
              <w:b/>
              <w:szCs w:val="16"/>
            </w:rPr>
          </w:pPr>
        </w:p>
      </w:tc>
    </w:tr>
    <w:tr w:rsidR="00DA7DDF" w14:paraId="2FE7C7DB" w14:textId="77777777" w:rsidTr="008612A9">
      <w:trPr>
        <w:trHeight w:val="868"/>
        <w:jc w:val="center"/>
      </w:trPr>
      <w:tc>
        <w:tcPr>
          <w:tcW w:w="3794" w:type="dxa"/>
          <w:vMerge/>
          <w:shd w:val="clear" w:color="auto" w:fill="FFFFFF"/>
          <w:tcMar>
            <w:left w:w="108" w:type="dxa"/>
            <w:right w:w="108" w:type="dxa"/>
          </w:tcMar>
        </w:tcPr>
        <w:p w14:paraId="799F2A9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A328A12" w14:textId="77777777" w:rsidR="009239F7" w:rsidRPr="002F6A28" w:rsidRDefault="00617F7D" w:rsidP="00B801E9">
          <w:pPr>
            <w:jc w:val="right"/>
            <w:rPr>
              <w:b/>
              <w:szCs w:val="16"/>
            </w:rPr>
          </w:pPr>
          <w:bookmarkStart w:id="43" w:name="bmkSymbols"/>
          <w:r w:rsidRPr="002F6A28">
            <w:rPr>
              <w:b/>
              <w:szCs w:val="16"/>
            </w:rPr>
            <w:t>G/TBT/N/EU/736</w:t>
          </w:r>
          <w:bookmarkEnd w:id="43"/>
        </w:p>
      </w:tc>
    </w:tr>
    <w:tr w:rsidR="00DA7DDF" w14:paraId="6D3CF06F" w14:textId="77777777" w:rsidTr="008612A9">
      <w:trPr>
        <w:trHeight w:val="240"/>
        <w:jc w:val="center"/>
      </w:trPr>
      <w:tc>
        <w:tcPr>
          <w:tcW w:w="3794" w:type="dxa"/>
          <w:vMerge/>
          <w:shd w:val="clear" w:color="auto" w:fill="FFFFFF"/>
          <w:tcMar>
            <w:left w:w="108" w:type="dxa"/>
            <w:right w:w="108" w:type="dxa"/>
          </w:tcMar>
          <w:vAlign w:val="center"/>
        </w:tcPr>
        <w:p w14:paraId="69EAE4F0" w14:textId="77777777" w:rsidR="00ED54E0" w:rsidRPr="009239F7" w:rsidRDefault="00ED54E0" w:rsidP="00B801E9"/>
      </w:tc>
      <w:tc>
        <w:tcPr>
          <w:tcW w:w="5448" w:type="dxa"/>
          <w:gridSpan w:val="2"/>
          <w:shd w:val="clear" w:color="auto" w:fill="FFFFFF"/>
          <w:tcMar>
            <w:left w:w="108" w:type="dxa"/>
            <w:right w:w="108" w:type="dxa"/>
          </w:tcMar>
          <w:vAlign w:val="center"/>
        </w:tcPr>
        <w:p w14:paraId="735DB6DB" w14:textId="1CA4018B" w:rsidR="00ED54E0" w:rsidRPr="009239F7" w:rsidRDefault="00617F7D" w:rsidP="00B801E9">
          <w:pPr>
            <w:jc w:val="right"/>
            <w:rPr>
              <w:szCs w:val="16"/>
            </w:rPr>
          </w:pPr>
          <w:bookmarkStart w:id="44" w:name="spsDateDistribution"/>
          <w:bookmarkStart w:id="45" w:name="bmkDate"/>
          <w:bookmarkEnd w:id="44"/>
          <w:bookmarkEnd w:id="45"/>
          <w:r>
            <w:rPr>
              <w:szCs w:val="16"/>
            </w:rPr>
            <w:t>8 September 2020</w:t>
          </w:r>
        </w:p>
      </w:tc>
    </w:tr>
    <w:tr w:rsidR="00DA7DDF" w14:paraId="7318F41A"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E0BC59" w14:textId="4817F6AC" w:rsidR="00ED54E0" w:rsidRPr="009239F7" w:rsidRDefault="00617F7D"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E0618B">
            <w:rPr>
              <w:color w:val="FF0000"/>
              <w:szCs w:val="16"/>
            </w:rPr>
            <w:t>6061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9A67D12" w14:textId="77777777" w:rsidR="00ED54E0" w:rsidRPr="009239F7" w:rsidRDefault="00617F7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A7DDF" w14:paraId="28425AE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597E1C" w14:textId="77777777" w:rsidR="00ED54E0" w:rsidRPr="009239F7" w:rsidRDefault="00617F7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747CAF8" w14:textId="77777777" w:rsidR="00ED54E0" w:rsidRPr="002F6A28" w:rsidRDefault="00617F7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1"/>
          <w:bookmarkEnd w:id="52"/>
        </w:p>
      </w:tc>
    </w:tr>
  </w:tbl>
  <w:p w14:paraId="14A6C68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BE2E4E8">
      <w:start w:val="1"/>
      <w:numFmt w:val="decimal"/>
      <w:pStyle w:val="SummaryText"/>
      <w:lvlText w:val="%1."/>
      <w:lvlJc w:val="left"/>
      <w:pPr>
        <w:ind w:left="360" w:hanging="360"/>
      </w:pPr>
    </w:lvl>
    <w:lvl w:ilvl="1" w:tplc="2C866FE8" w:tentative="1">
      <w:start w:val="1"/>
      <w:numFmt w:val="lowerLetter"/>
      <w:lvlText w:val="%2."/>
      <w:lvlJc w:val="left"/>
      <w:pPr>
        <w:ind w:left="1080" w:hanging="360"/>
      </w:pPr>
    </w:lvl>
    <w:lvl w:ilvl="2" w:tplc="7916C310" w:tentative="1">
      <w:start w:val="1"/>
      <w:numFmt w:val="lowerRoman"/>
      <w:lvlText w:val="%3."/>
      <w:lvlJc w:val="right"/>
      <w:pPr>
        <w:ind w:left="1800" w:hanging="180"/>
      </w:pPr>
    </w:lvl>
    <w:lvl w:ilvl="3" w:tplc="D77C5AE8" w:tentative="1">
      <w:start w:val="1"/>
      <w:numFmt w:val="decimal"/>
      <w:lvlText w:val="%4."/>
      <w:lvlJc w:val="left"/>
      <w:pPr>
        <w:ind w:left="2520" w:hanging="360"/>
      </w:pPr>
    </w:lvl>
    <w:lvl w:ilvl="4" w:tplc="DC38D5FE" w:tentative="1">
      <w:start w:val="1"/>
      <w:numFmt w:val="lowerLetter"/>
      <w:lvlText w:val="%5."/>
      <w:lvlJc w:val="left"/>
      <w:pPr>
        <w:ind w:left="3240" w:hanging="360"/>
      </w:pPr>
    </w:lvl>
    <w:lvl w:ilvl="5" w:tplc="1E98078C" w:tentative="1">
      <w:start w:val="1"/>
      <w:numFmt w:val="lowerRoman"/>
      <w:lvlText w:val="%6."/>
      <w:lvlJc w:val="right"/>
      <w:pPr>
        <w:ind w:left="3960" w:hanging="180"/>
      </w:pPr>
    </w:lvl>
    <w:lvl w:ilvl="6" w:tplc="EABA6DA2" w:tentative="1">
      <w:start w:val="1"/>
      <w:numFmt w:val="decimal"/>
      <w:lvlText w:val="%7."/>
      <w:lvlJc w:val="left"/>
      <w:pPr>
        <w:ind w:left="4680" w:hanging="360"/>
      </w:pPr>
    </w:lvl>
    <w:lvl w:ilvl="7" w:tplc="3C04B8BC" w:tentative="1">
      <w:start w:val="1"/>
      <w:numFmt w:val="lowerLetter"/>
      <w:lvlText w:val="%8."/>
      <w:lvlJc w:val="left"/>
      <w:pPr>
        <w:ind w:left="5400" w:hanging="360"/>
      </w:pPr>
    </w:lvl>
    <w:lvl w:ilvl="8" w:tplc="932C7A0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BDA8798">
      <w:start w:val="1"/>
      <w:numFmt w:val="bullet"/>
      <w:lvlText w:val=""/>
      <w:lvlJc w:val="left"/>
      <w:pPr>
        <w:ind w:left="720" w:hanging="360"/>
      </w:pPr>
      <w:rPr>
        <w:rFonts w:ascii="Symbol" w:hAnsi="Symbol"/>
      </w:rPr>
    </w:lvl>
    <w:lvl w:ilvl="1" w:tplc="42B6B5D8">
      <w:start w:val="1"/>
      <w:numFmt w:val="bullet"/>
      <w:lvlText w:val="o"/>
      <w:lvlJc w:val="left"/>
      <w:pPr>
        <w:tabs>
          <w:tab w:val="num" w:pos="1440"/>
        </w:tabs>
        <w:ind w:left="1440" w:hanging="360"/>
      </w:pPr>
      <w:rPr>
        <w:rFonts w:ascii="Courier New" w:hAnsi="Courier New"/>
      </w:rPr>
    </w:lvl>
    <w:lvl w:ilvl="2" w:tplc="BC8E4970">
      <w:start w:val="1"/>
      <w:numFmt w:val="bullet"/>
      <w:lvlText w:val=""/>
      <w:lvlJc w:val="left"/>
      <w:pPr>
        <w:tabs>
          <w:tab w:val="num" w:pos="2160"/>
        </w:tabs>
        <w:ind w:left="2160" w:hanging="360"/>
      </w:pPr>
      <w:rPr>
        <w:rFonts w:ascii="Wingdings" w:hAnsi="Wingdings"/>
      </w:rPr>
    </w:lvl>
    <w:lvl w:ilvl="3" w:tplc="B716787C">
      <w:start w:val="1"/>
      <w:numFmt w:val="bullet"/>
      <w:lvlText w:val=""/>
      <w:lvlJc w:val="left"/>
      <w:pPr>
        <w:tabs>
          <w:tab w:val="num" w:pos="2880"/>
        </w:tabs>
        <w:ind w:left="2880" w:hanging="360"/>
      </w:pPr>
      <w:rPr>
        <w:rFonts w:ascii="Symbol" w:hAnsi="Symbol"/>
      </w:rPr>
    </w:lvl>
    <w:lvl w:ilvl="4" w:tplc="98FC9D90">
      <w:start w:val="1"/>
      <w:numFmt w:val="bullet"/>
      <w:lvlText w:val="o"/>
      <w:lvlJc w:val="left"/>
      <w:pPr>
        <w:tabs>
          <w:tab w:val="num" w:pos="3600"/>
        </w:tabs>
        <w:ind w:left="3600" w:hanging="360"/>
      </w:pPr>
      <w:rPr>
        <w:rFonts w:ascii="Courier New" w:hAnsi="Courier New"/>
      </w:rPr>
    </w:lvl>
    <w:lvl w:ilvl="5" w:tplc="14BEFA66">
      <w:start w:val="1"/>
      <w:numFmt w:val="bullet"/>
      <w:lvlText w:val=""/>
      <w:lvlJc w:val="left"/>
      <w:pPr>
        <w:tabs>
          <w:tab w:val="num" w:pos="4320"/>
        </w:tabs>
        <w:ind w:left="4320" w:hanging="360"/>
      </w:pPr>
      <w:rPr>
        <w:rFonts w:ascii="Wingdings" w:hAnsi="Wingdings"/>
      </w:rPr>
    </w:lvl>
    <w:lvl w:ilvl="6" w:tplc="E4EE1560">
      <w:start w:val="1"/>
      <w:numFmt w:val="bullet"/>
      <w:lvlText w:val=""/>
      <w:lvlJc w:val="left"/>
      <w:pPr>
        <w:tabs>
          <w:tab w:val="num" w:pos="5040"/>
        </w:tabs>
        <w:ind w:left="5040" w:hanging="360"/>
      </w:pPr>
      <w:rPr>
        <w:rFonts w:ascii="Symbol" w:hAnsi="Symbol"/>
      </w:rPr>
    </w:lvl>
    <w:lvl w:ilvl="7" w:tplc="4BEAE04A">
      <w:start w:val="1"/>
      <w:numFmt w:val="bullet"/>
      <w:lvlText w:val="o"/>
      <w:lvlJc w:val="left"/>
      <w:pPr>
        <w:tabs>
          <w:tab w:val="num" w:pos="5760"/>
        </w:tabs>
        <w:ind w:left="5760" w:hanging="360"/>
      </w:pPr>
      <w:rPr>
        <w:rFonts w:ascii="Courier New" w:hAnsi="Courier New"/>
      </w:rPr>
    </w:lvl>
    <w:lvl w:ilvl="8" w:tplc="2F509DC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7D46"/>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5B7E"/>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1A39"/>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17F7D"/>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64E0"/>
    <w:rsid w:val="007B4DE8"/>
    <w:rsid w:val="007B7698"/>
    <w:rsid w:val="007C56A2"/>
    <w:rsid w:val="007D20BB"/>
    <w:rsid w:val="007E1308"/>
    <w:rsid w:val="007E6507"/>
    <w:rsid w:val="007F2B8E"/>
    <w:rsid w:val="007F3E6F"/>
    <w:rsid w:val="00800CEB"/>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A7DDF"/>
    <w:rsid w:val="00DE50DB"/>
    <w:rsid w:val="00DF6AE1"/>
    <w:rsid w:val="00E0618B"/>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E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01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0/TBT/EEC/20_5316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ow-eu-tbt@ec.europa.eu"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ha.europa.eu/registry-of-restriction-intentions/-/dislist/details/0b0236e181d5746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23064258789&amp;uri=CELEX:32006R1907" TargetMode="External"/><Relationship Id="rId14" Type="http://schemas.openxmlformats.org/officeDocument/2006/relationships/hyperlink" Target="https://members.wto.org/crnattachments/2020/TBT/EEC/20_5316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4405</Characters>
  <Application>Microsoft Office Word</Application>
  <DocSecurity>0</DocSecurity>
  <Lines>100</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2020-09-07T14:57:00Z</dcterms:created>
  <dcterms:modified xsi:type="dcterms:W3CDTF">2020-09-08T10:29:00Z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87ba8f10-0000-4092-ba97-eedd1bbfd321</vt:lpwstr>
  </property>
  <property fmtid="{D5CDD505-2E9C-101B-9397-08002B2CF9AE}" pid="4" name="WTOCLASSIFICATION">
    <vt:lpwstr>WTO OFFICIAL</vt:lpwstr>
  </property>
</Properties>
</file>