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F03836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F03836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B043EF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F0383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F03836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European Union</w:t>
            </w:r>
            <w:bookmarkEnd w:id="1"/>
            <w:r w:rsidRPr="002F6A28">
              <w:t xml:space="preserve"> </w:t>
            </w:r>
          </w:p>
          <w:p w:rsidR="00F85C99" w:rsidRPr="002F6A28" w:rsidRDefault="00F03836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B043E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0383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03836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European Commission</w:t>
            </w:r>
            <w:bookmarkEnd w:id="5"/>
          </w:p>
          <w:p w:rsidR="00F85C99" w:rsidRPr="002F6A28" w:rsidRDefault="00F03836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7A66D2" w:rsidRPr="00027EE1" w:rsidRDefault="00F03836" w:rsidP="00AA646C">
            <w:pPr>
              <w:spacing w:after="120"/>
              <w:jc w:val="left"/>
              <w:rPr>
                <w:lang w:val="fr-CH"/>
              </w:rPr>
            </w:pPr>
            <w:r w:rsidRPr="00027EE1">
              <w:rPr>
                <w:lang w:val="fr-CH"/>
              </w:rPr>
              <w:t>European Commission</w:t>
            </w:r>
            <w:r w:rsidRPr="00027EE1">
              <w:rPr>
                <w:lang w:val="fr-CH"/>
              </w:rPr>
              <w:br/>
              <w:t>EU-TBT Enquiry Point</w:t>
            </w:r>
            <w:r w:rsidRPr="00027EE1">
              <w:rPr>
                <w:lang w:val="fr-CH"/>
              </w:rPr>
              <w:br/>
              <w:t>Fax: +(32) 2 299 80 43</w:t>
            </w:r>
            <w:r w:rsidRPr="00027EE1">
              <w:rPr>
                <w:lang w:val="fr-CH"/>
              </w:rPr>
              <w:br/>
              <w:t xml:space="preserve">E-mail: </w:t>
            </w:r>
            <w:hyperlink r:id="rId7" w:history="1">
              <w:r w:rsidRPr="00027EE1">
                <w:rPr>
                  <w:color w:val="0000FF"/>
                  <w:u w:val="single"/>
                  <w:lang w:val="fr-CH"/>
                </w:rPr>
                <w:t>grow-eu-tbt@ec.europa.eu</w:t>
              </w:r>
            </w:hyperlink>
            <w:r w:rsidRPr="00027EE1">
              <w:rPr>
                <w:lang w:val="fr-CH"/>
              </w:rPr>
              <w:br/>
              <w:t xml:space="preserve">Website: </w:t>
            </w:r>
            <w:hyperlink r:id="rId8" w:history="1">
              <w:r w:rsidRPr="00027EE1">
                <w:rPr>
                  <w:color w:val="0000FF"/>
                  <w:u w:val="single"/>
                  <w:lang w:val="fr-CH"/>
                </w:rPr>
                <w:t>http://ec.europa.eu/growth/tools-databases/tbt/en/</w:t>
              </w:r>
            </w:hyperlink>
            <w:r w:rsidRPr="00027EE1">
              <w:rPr>
                <w:lang w:val="fr-CH"/>
              </w:rPr>
              <w:t xml:space="preserve"> </w:t>
            </w:r>
            <w:bookmarkEnd w:id="7"/>
          </w:p>
        </w:tc>
      </w:tr>
      <w:tr w:rsidR="00B043E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0383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F03836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B043E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0383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7EE1" w:rsidRDefault="00F03836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Perfluorocarboxylic acids containing 9 to 14 carbon atoms in the chain (C9-C14 PFCAs), their salts and related substances. (The term "C9-C14 PFCAs" is used as an abbreviation for: </w:t>
            </w:r>
          </w:p>
          <w:p w:rsidR="00027EE1" w:rsidRPr="004D6236" w:rsidRDefault="00F03836" w:rsidP="00027EE1">
            <w:pPr>
              <w:spacing w:before="120" w:after="120"/>
              <w:rPr>
                <w:lang w:val="es-AR"/>
              </w:rPr>
            </w:pPr>
            <w:r w:rsidRPr="004D6236">
              <w:rPr>
                <w:lang w:val="es-AR"/>
              </w:rPr>
              <w:t xml:space="preserve">PFNA - Perfluorononan-1-oic acid (C9-PFCA) CAS 375-95-1 EC 206-801-3 </w:t>
            </w:r>
          </w:p>
          <w:p w:rsidR="00027EE1" w:rsidRPr="004D6236" w:rsidRDefault="00F03836" w:rsidP="00027EE1">
            <w:pPr>
              <w:spacing w:before="120" w:after="120"/>
              <w:rPr>
                <w:lang w:val="es-AR"/>
              </w:rPr>
            </w:pPr>
            <w:r w:rsidRPr="004D6236">
              <w:rPr>
                <w:lang w:val="es-AR"/>
              </w:rPr>
              <w:t xml:space="preserve">PFDA - Nonadecafluorodecanoic acid (C10-PFCA) CAS 335-76-2 EC 206-400-3 </w:t>
            </w:r>
          </w:p>
          <w:p w:rsidR="00027EE1" w:rsidRPr="004D6236" w:rsidRDefault="00F03836" w:rsidP="00027EE1">
            <w:pPr>
              <w:spacing w:before="120" w:after="120"/>
              <w:rPr>
                <w:lang w:val="es-AR"/>
              </w:rPr>
            </w:pPr>
            <w:r w:rsidRPr="004D6236">
              <w:rPr>
                <w:lang w:val="es-AR"/>
              </w:rPr>
              <w:t>PFUnDA - Henicosafluoroundecanoic acid (C11-PFCA) CAS 2058-94-8 EC 218-165-4</w:t>
            </w:r>
          </w:p>
          <w:p w:rsidR="00027EE1" w:rsidRPr="00027EE1" w:rsidRDefault="00F03836" w:rsidP="00027EE1">
            <w:pPr>
              <w:spacing w:before="120" w:after="120"/>
              <w:rPr>
                <w:lang w:val="es-AR"/>
              </w:rPr>
            </w:pPr>
            <w:r w:rsidRPr="00027EE1">
              <w:rPr>
                <w:lang w:val="es-AR"/>
              </w:rPr>
              <w:t xml:space="preserve">PFDoDA - Tricosafluorododecanoic acid (C12-PFCA) CAS 307-55-1 EC 206-203-2 </w:t>
            </w:r>
          </w:p>
          <w:p w:rsidR="00027EE1" w:rsidRDefault="00F03836" w:rsidP="00027EE1">
            <w:pPr>
              <w:spacing w:before="120" w:after="120"/>
              <w:rPr>
                <w:lang w:val="es-AR"/>
              </w:rPr>
            </w:pPr>
            <w:r w:rsidRPr="00027EE1">
              <w:rPr>
                <w:lang w:val="es-AR"/>
              </w:rPr>
              <w:t>PFTrDA - Pentacosafluorotridecanoic acid (C13-PFCA) CAS 72629-94-8 EC 276-745-2</w:t>
            </w:r>
          </w:p>
          <w:p w:rsidR="00027EE1" w:rsidRPr="004D6236" w:rsidRDefault="00F03836" w:rsidP="00027EE1">
            <w:pPr>
              <w:spacing w:before="120" w:after="120"/>
              <w:rPr>
                <w:lang w:val="es-AR"/>
              </w:rPr>
            </w:pPr>
            <w:r w:rsidRPr="004D6236">
              <w:rPr>
                <w:lang w:val="es-AR"/>
              </w:rPr>
              <w:t>PFTDA - Heptacosafluorotetradecanoic acid (C14-PFCA) CAS 376-06-7 EC 206-803-4</w:t>
            </w:r>
          </w:p>
          <w:p w:rsidR="00F85C99" w:rsidRPr="00027EE1" w:rsidRDefault="00F03836" w:rsidP="00027EE1">
            <w:pPr>
              <w:spacing w:before="120" w:after="120"/>
            </w:pPr>
            <w:r w:rsidRPr="00027EE1">
              <w:t>C9-C14 PFCA related substances can be transformed in the environment to C9-C14 PFCAs.</w:t>
            </w:r>
            <w:bookmarkStart w:id="20" w:name="sps3a"/>
            <w:bookmarkEnd w:id="20"/>
          </w:p>
        </w:tc>
      </w:tr>
      <w:tr w:rsidR="00B043E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0383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03836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Commission Regulation amending Annex XVII to Regulation (EC) No 1907/2006 of the European Parliament and of the Council as regards perfluorocarboxylic acids containing</w:t>
            </w:r>
            <w:r>
              <w:t> </w:t>
            </w:r>
            <w:r w:rsidR="00EE3A11" w:rsidRPr="00C379C8">
              <w:t>9</w:t>
            </w:r>
            <w:r>
              <w:t> </w:t>
            </w:r>
            <w:r w:rsidR="00EE3A11" w:rsidRPr="00C379C8">
              <w:t>to 14 carbon atoms in the chain (C9-C14 PFCAs), their salts and related substances (5</w:t>
            </w:r>
            <w:r>
              <w:t> </w:t>
            </w:r>
            <w:r w:rsidR="00EE3A11" w:rsidRPr="00C379C8">
              <w:t>page(s), in English; 4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B043E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03836" w:rsidP="00027EE1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03836" w:rsidP="00027EE1">
            <w:pPr>
              <w:keepNext/>
              <w:keepLines/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Regulation would amend Annex XVII to Regulation (EC) No 1907/2006 as follows:</w:t>
            </w:r>
          </w:p>
          <w:p w:rsidR="00FE448B" w:rsidRPr="00C379C8" w:rsidRDefault="00F03836" w:rsidP="00027EE1">
            <w:pPr>
              <w:keepNext/>
              <w:keepLines/>
              <w:spacing w:after="120"/>
            </w:pPr>
            <w:r w:rsidRPr="00C379C8">
              <w:t>A restriction is proposed on the manufacturing of C9-C14 PFCAs, their salts and related substances within the EU. Furthermore, the proposal restricts the use, placing on the market and import of C9-C14 PFCAs, their salts and related substances as substances on their own, in a mixture or in an article in a concentration equal to or above 25 ppb for the sum of C9-C14 PFCAs and their salts or 260 ppb for the sum of C9-C14 PFCA related substances.  </w:t>
            </w:r>
          </w:p>
        </w:tc>
      </w:tr>
      <w:tr w:rsidR="00B043E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0383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03836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This restriction is intended to prevent a switch by industry using PFOA-based substances ("C8 chemistry") to longer chain PFCAs ("C9-C14 chemistry") to fulfil the same role in the end products ("regrettable substitution"). C9-C14 PFCAs are PBT/vPvB substances, thus their emissions have to be minimised. Perfluorooctanoic acid (PFOA) is restricted under REACH, Commission Regulation (EU) 2017/1000 of 13 June 2017, from 4</w:t>
            </w:r>
            <w:r>
              <w:t> </w:t>
            </w:r>
            <w:r w:rsidR="00EE3A11" w:rsidRPr="00C379C8">
              <w:t>July 2020; Other</w:t>
            </w:r>
            <w:bookmarkStart w:id="27" w:name="sps7f"/>
            <w:bookmarkEnd w:id="27"/>
          </w:p>
        </w:tc>
      </w:tr>
      <w:tr w:rsidR="00B043E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03836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F03836" w:rsidP="004D6236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027EE1" w:rsidRDefault="00F03836" w:rsidP="003B1523">
            <w:p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Regulation (EC) No 1907/2006 of the European Parliament and of the Council on the Registration, Evaluation, Authorisation and Restriction of Chemicals (REACH Regulation): </w:t>
            </w:r>
          </w:p>
          <w:p w:rsidR="00027EE1" w:rsidRDefault="00862ACC" w:rsidP="004D6236">
            <w:pPr>
              <w:spacing w:before="120" w:after="120"/>
              <w:rPr>
                <w:bCs/>
              </w:rPr>
            </w:pPr>
            <w:hyperlink r:id="rId9" w:history="1">
              <w:r w:rsidR="00F03836" w:rsidRPr="00782846">
                <w:rPr>
                  <w:rStyle w:val="Hyperlink"/>
                  <w:bCs/>
                </w:rPr>
                <w:t>http://eur-lex.europa.eu/legal-content/EN/TXT/?qid=1423064258789&amp;uri=CELEX:32006R1907</w:t>
              </w:r>
            </w:hyperlink>
          </w:p>
          <w:p w:rsidR="007A66D2" w:rsidRPr="002F6A28" w:rsidRDefault="00862ACC" w:rsidP="004D6236">
            <w:pPr>
              <w:spacing w:before="120" w:after="120"/>
              <w:rPr>
                <w:bCs/>
              </w:rPr>
            </w:pPr>
            <w:hyperlink r:id="rId10" w:history="1">
              <w:r w:rsidR="00027EE1" w:rsidRPr="00782846">
                <w:rPr>
                  <w:rStyle w:val="Hyperlink"/>
                  <w:bCs/>
                </w:rPr>
                <w:t>https://echa.europa.eu/registry-of-restriction-intentions/-/dislist/details/0b0236e18195edb3</w:t>
              </w:r>
            </w:hyperlink>
          </w:p>
        </w:tc>
      </w:tr>
      <w:tr w:rsidR="00B043EF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F0383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F03836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First quarter of 2021</w:t>
            </w:r>
            <w:bookmarkEnd w:id="31"/>
          </w:p>
          <w:p w:rsidR="00EE3A11" w:rsidRPr="002F6A28" w:rsidRDefault="00F03836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20 days from publication in the Official Journal of the EU. Application of the restriction would be deferred for 18 months after entry into force.</w:t>
            </w:r>
            <w:bookmarkEnd w:id="34"/>
          </w:p>
        </w:tc>
      </w:tr>
      <w:tr w:rsidR="00B043E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0383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03836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B043EF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F03836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F03836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027EE1" w:rsidRPr="004D6236" w:rsidRDefault="00F03836" w:rsidP="00B16145">
            <w:pPr>
              <w:keepNext/>
              <w:keepLines/>
              <w:spacing w:before="120" w:after="120"/>
              <w:jc w:val="left"/>
              <w:rPr>
                <w:color w:val="0000FF"/>
                <w:u w:val="single"/>
                <w:lang w:val="fr-CH"/>
              </w:rPr>
            </w:pPr>
            <w:r w:rsidRPr="004D6236">
              <w:rPr>
                <w:lang w:val="fr-CH"/>
              </w:rPr>
              <w:t>European Commission</w:t>
            </w:r>
            <w:r w:rsidRPr="004D6236">
              <w:rPr>
                <w:lang w:val="fr-CH"/>
              </w:rPr>
              <w:br/>
              <w:t>EU-TBT Enquiry Point</w:t>
            </w:r>
            <w:r w:rsidRPr="004D6236">
              <w:rPr>
                <w:lang w:val="fr-CH"/>
              </w:rPr>
              <w:br/>
              <w:t>Fax: + (32) 2 299 80 43</w:t>
            </w:r>
            <w:r w:rsidRPr="004D6236">
              <w:rPr>
                <w:lang w:val="fr-CH"/>
              </w:rPr>
              <w:br/>
              <w:t xml:space="preserve">E-mail: </w:t>
            </w:r>
            <w:hyperlink r:id="rId11" w:history="1">
              <w:r w:rsidRPr="004D6236">
                <w:rPr>
                  <w:color w:val="0000FF"/>
                  <w:u w:val="single"/>
                  <w:lang w:val="fr-CH"/>
                </w:rPr>
                <w:t>grow-eu-tbt@ec.europa.eu</w:t>
              </w:r>
            </w:hyperlink>
          </w:p>
          <w:p w:rsidR="007A66D2" w:rsidRPr="002F6A28" w:rsidRDefault="00F03836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The text is available on the EU-TBT Website: </w:t>
            </w:r>
            <w:hyperlink r:id="rId12" w:history="1">
              <w:r w:rsidRPr="002F6A28">
                <w:rPr>
                  <w:color w:val="0000FF"/>
                  <w:u w:val="single"/>
                </w:rPr>
                <w:t>http://ec.europa.eu/growth/tools-databases/tbt/en/</w:t>
              </w:r>
            </w:hyperlink>
          </w:p>
          <w:p w:rsidR="00027EE1" w:rsidRDefault="00862ACC" w:rsidP="00B16145">
            <w:pPr>
              <w:keepNext/>
              <w:keepLines/>
              <w:spacing w:before="120" w:after="120"/>
              <w:jc w:val="left"/>
            </w:pPr>
            <w:hyperlink r:id="rId13" w:history="1">
              <w:r w:rsidR="00F03836" w:rsidRPr="002F6A28">
                <w:rPr>
                  <w:color w:val="0000FF"/>
                  <w:u w:val="single"/>
                </w:rPr>
                <w:t>https://members.wto.org/crnattachments/2020/TBT/EEC/20_4682_00_e.pdf</w:t>
              </w:r>
            </w:hyperlink>
          </w:p>
          <w:p w:rsidR="007A66D2" w:rsidRPr="002F6A28" w:rsidRDefault="00862ACC" w:rsidP="00B16145">
            <w:pPr>
              <w:keepNext/>
              <w:keepLines/>
              <w:spacing w:before="120" w:after="120"/>
              <w:jc w:val="left"/>
            </w:pPr>
            <w:hyperlink r:id="rId14" w:history="1">
              <w:r w:rsidR="00027EE1" w:rsidRPr="002F6A28">
                <w:rPr>
                  <w:color w:val="0000FF"/>
                  <w:u w:val="single"/>
                </w:rPr>
                <w:t>https://members.wto.org/crnattachments/2020/TBT/EEC/20_4682_01_e.pdf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1B1" w:rsidRDefault="00F03836">
      <w:r>
        <w:separator/>
      </w:r>
    </w:p>
  </w:endnote>
  <w:endnote w:type="continuationSeparator" w:id="0">
    <w:p w:rsidR="000A61B1" w:rsidRDefault="00F0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F03836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F03836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F03836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1B1" w:rsidRDefault="00F03836">
      <w:r>
        <w:separator/>
      </w:r>
    </w:p>
  </w:footnote>
  <w:footnote w:type="continuationSeparator" w:id="0">
    <w:p w:rsidR="000A61B1" w:rsidRDefault="00F03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F0383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F0383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F0383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G/TBT/N/EU/731</w:t>
    </w:r>
    <w:bookmarkEnd w:id="41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F0383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043EF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B043EF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862ACC" w:rsidP="00B801E9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B043EF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F03836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G/TBT/N/EU/731</w:t>
          </w:r>
          <w:bookmarkEnd w:id="43"/>
        </w:p>
      </w:tc>
    </w:tr>
    <w:tr w:rsidR="00B043EF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F03836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3 August 2020</w:t>
          </w:r>
        </w:p>
      </w:tc>
    </w:tr>
    <w:tr w:rsidR="00B043EF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F03836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862ACC">
            <w:rPr>
              <w:color w:val="FF0000"/>
              <w:szCs w:val="16"/>
            </w:rPr>
            <w:t>5375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F03836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B043EF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F03836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F03836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555BF8"/>
    <w:multiLevelType w:val="hybridMultilevel"/>
    <w:tmpl w:val="2B8E6BFE"/>
    <w:lvl w:ilvl="0" w:tplc="4E8A7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1E57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297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12E0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8CBB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7623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DA87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0480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3ADD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297E1EB4"/>
    <w:numStyleLink w:val="LegalHeadings"/>
  </w:abstractNum>
  <w:abstractNum w:abstractNumId="13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A8F08B0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CB2FC98" w:tentative="1">
      <w:start w:val="1"/>
      <w:numFmt w:val="lowerLetter"/>
      <w:lvlText w:val="%2."/>
      <w:lvlJc w:val="left"/>
      <w:pPr>
        <w:ind w:left="1080" w:hanging="360"/>
      </w:pPr>
    </w:lvl>
    <w:lvl w:ilvl="2" w:tplc="DE9A4E12" w:tentative="1">
      <w:start w:val="1"/>
      <w:numFmt w:val="lowerRoman"/>
      <w:lvlText w:val="%3."/>
      <w:lvlJc w:val="right"/>
      <w:pPr>
        <w:ind w:left="1800" w:hanging="180"/>
      </w:pPr>
    </w:lvl>
    <w:lvl w:ilvl="3" w:tplc="A112C900" w:tentative="1">
      <w:start w:val="1"/>
      <w:numFmt w:val="decimal"/>
      <w:lvlText w:val="%4."/>
      <w:lvlJc w:val="left"/>
      <w:pPr>
        <w:ind w:left="2520" w:hanging="360"/>
      </w:pPr>
    </w:lvl>
    <w:lvl w:ilvl="4" w:tplc="9FCCFF5E" w:tentative="1">
      <w:start w:val="1"/>
      <w:numFmt w:val="lowerLetter"/>
      <w:lvlText w:val="%5."/>
      <w:lvlJc w:val="left"/>
      <w:pPr>
        <w:ind w:left="3240" w:hanging="360"/>
      </w:pPr>
    </w:lvl>
    <w:lvl w:ilvl="5" w:tplc="472E188E" w:tentative="1">
      <w:start w:val="1"/>
      <w:numFmt w:val="lowerRoman"/>
      <w:lvlText w:val="%6."/>
      <w:lvlJc w:val="right"/>
      <w:pPr>
        <w:ind w:left="3960" w:hanging="180"/>
      </w:pPr>
    </w:lvl>
    <w:lvl w:ilvl="6" w:tplc="671E65E8" w:tentative="1">
      <w:start w:val="1"/>
      <w:numFmt w:val="decimal"/>
      <w:lvlText w:val="%7."/>
      <w:lvlJc w:val="left"/>
      <w:pPr>
        <w:ind w:left="4680" w:hanging="360"/>
      </w:pPr>
    </w:lvl>
    <w:lvl w:ilvl="7" w:tplc="FB6269A2" w:tentative="1">
      <w:start w:val="1"/>
      <w:numFmt w:val="lowerLetter"/>
      <w:lvlText w:val="%8."/>
      <w:lvlJc w:val="left"/>
      <w:pPr>
        <w:ind w:left="5400" w:hanging="360"/>
      </w:pPr>
    </w:lvl>
    <w:lvl w:ilvl="8" w:tplc="D2AE04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D526BB"/>
    <w:multiLevelType w:val="hybridMultilevel"/>
    <w:tmpl w:val="63D526BB"/>
    <w:lvl w:ilvl="0" w:tplc="A00461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6165A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D662D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88830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F0EB5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9AEA8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F2AA4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EE459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E4EE1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27EE1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1B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1523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D6236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1AC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B352C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82846"/>
    <w:rsid w:val="007A66D2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2ACC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043EF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03836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E45C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027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growth/tools-databases/tbt/en/" TargetMode="External"/><Relationship Id="rId13" Type="http://schemas.openxmlformats.org/officeDocument/2006/relationships/hyperlink" Target="https://members.wto.org/crnattachments/2020/TBT/EEC/20_4682_00_e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grow-eu-tbt@ec.europa.eu" TargetMode="External"/><Relationship Id="rId12" Type="http://schemas.openxmlformats.org/officeDocument/2006/relationships/hyperlink" Target="http://ec.europa.eu/growth/tools-databases/tbt/en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ow-eu-tbt@ec.europa.e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echa.europa.eu/registry-of-restriction-intentions/-/dislist/details/0b0236e18195edb3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EN/TXT/?qid=1423064258789&amp;uri=CELEX:32006R1907" TargetMode="External"/><Relationship Id="rId14" Type="http://schemas.openxmlformats.org/officeDocument/2006/relationships/hyperlink" Target="https://members.wto.org/crnattachments/2020/TBT/EEC/20_4682_01_e.pdf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68</cp:revision>
  <dcterms:created xsi:type="dcterms:W3CDTF">2017-07-03T10:42:00Z</dcterms:created>
  <dcterms:modified xsi:type="dcterms:W3CDTF">2020-08-03T13:23:00Z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951b0f7a-5801-41d9-abe7-88b4db905d39</vt:lpwstr>
  </property>
  <property fmtid="{D5CDD505-2E9C-101B-9397-08002B2CF9AE}" pid="4" name="WTOCLASSIFICATION">
    <vt:lpwstr>WTO OFFICIAL</vt:lpwstr>
  </property>
</Properties>
</file>