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70430" w:rsidP="002F6A28">
      <w:pPr>
        <w:pStyle w:val="Titre"/>
        <w:rPr>
          <w:caps w:val="0"/>
          <w:kern w:val="0"/>
        </w:rPr>
      </w:pPr>
      <w:r w:rsidRPr="002F6A28">
        <w:rPr>
          <w:caps w:val="0"/>
          <w:kern w:val="0"/>
        </w:rPr>
        <w:t>NOTIFICATION</w:t>
      </w:r>
    </w:p>
    <w:p w:rsidR="009239F7" w:rsidRPr="002F6A28" w:rsidRDefault="00B7043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4645A" w:rsidTr="0069259F">
        <w:tc>
          <w:tcPr>
            <w:tcW w:w="713" w:type="dxa"/>
            <w:tcBorders>
              <w:bottom w:val="single" w:sz="6" w:space="0" w:color="auto"/>
            </w:tcBorders>
            <w:shd w:val="clear" w:color="auto" w:fill="auto"/>
          </w:tcPr>
          <w:p w:rsidR="00F85C99" w:rsidRPr="002F6A28" w:rsidRDefault="00B7043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7043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B7043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4645A" w:rsidRPr="00A062FF" w:rsidTr="0069259F">
        <w:tc>
          <w:tcPr>
            <w:tcW w:w="713" w:type="dxa"/>
            <w:tcBorders>
              <w:top w:val="single" w:sz="6" w:space="0" w:color="auto"/>
              <w:bottom w:val="single" w:sz="6" w:space="0" w:color="auto"/>
            </w:tcBorders>
            <w:shd w:val="clear" w:color="auto" w:fill="auto"/>
          </w:tcPr>
          <w:p w:rsidR="00F85C99" w:rsidRPr="002F6A28" w:rsidRDefault="00B7043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7043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B7043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10B50" w:rsidRPr="00381691" w:rsidRDefault="00B70430" w:rsidP="00AA646C">
            <w:pPr>
              <w:spacing w:after="120"/>
              <w:jc w:val="left"/>
              <w:rPr>
                <w:lang w:val="fr-CH"/>
              </w:rPr>
            </w:pPr>
            <w:proofErr w:type="spellStart"/>
            <w:r w:rsidRPr="00381691">
              <w:rPr>
                <w:lang w:val="fr-CH"/>
              </w:rPr>
              <w:t>European</w:t>
            </w:r>
            <w:proofErr w:type="spellEnd"/>
            <w:r w:rsidRPr="00381691">
              <w:rPr>
                <w:lang w:val="fr-CH"/>
              </w:rPr>
              <w:t xml:space="preserve"> Commission</w:t>
            </w:r>
            <w:r w:rsidRPr="00381691">
              <w:rPr>
                <w:lang w:val="fr-CH"/>
              </w:rPr>
              <w:br/>
              <w:t>EU-</w:t>
            </w:r>
            <w:proofErr w:type="spellStart"/>
            <w:r w:rsidRPr="00381691">
              <w:rPr>
                <w:lang w:val="fr-CH"/>
              </w:rPr>
              <w:t>TBT</w:t>
            </w:r>
            <w:proofErr w:type="spellEnd"/>
            <w:r w:rsidRPr="00381691">
              <w:rPr>
                <w:lang w:val="fr-CH"/>
              </w:rPr>
              <w:t xml:space="preserve"> </w:t>
            </w:r>
            <w:proofErr w:type="spellStart"/>
            <w:r w:rsidRPr="00381691">
              <w:rPr>
                <w:lang w:val="fr-CH"/>
              </w:rPr>
              <w:t>Enquiry</w:t>
            </w:r>
            <w:proofErr w:type="spellEnd"/>
            <w:r w:rsidRPr="00381691">
              <w:rPr>
                <w:lang w:val="fr-CH"/>
              </w:rPr>
              <w:t xml:space="preserve"> Point</w:t>
            </w:r>
            <w:r w:rsidRPr="00381691">
              <w:rPr>
                <w:lang w:val="fr-CH"/>
              </w:rPr>
              <w:br/>
              <w:t>Fax: +(32) 2 299 80 43</w:t>
            </w:r>
            <w:r w:rsidRPr="00381691">
              <w:rPr>
                <w:lang w:val="fr-CH"/>
              </w:rPr>
              <w:br/>
              <w:t xml:space="preserve">E-mail: </w:t>
            </w:r>
            <w:r w:rsidR="00A062FF">
              <w:fldChar w:fldCharType="begin"/>
            </w:r>
            <w:r w:rsidR="00A062FF" w:rsidRPr="00A062FF">
              <w:rPr>
                <w:lang w:val="fr-FR"/>
              </w:rPr>
              <w:instrText xml:space="preserve"> HYPERLINK "m</w:instrText>
            </w:r>
            <w:r w:rsidR="00A062FF" w:rsidRPr="00A062FF">
              <w:rPr>
                <w:lang w:val="fr-FR"/>
              </w:rPr>
              <w:instrText xml:space="preserve">ailto:grow-eu-tbt@ec.europa.eu" </w:instrText>
            </w:r>
            <w:r w:rsidR="00A062FF">
              <w:fldChar w:fldCharType="separate"/>
            </w:r>
            <w:r w:rsidRPr="00381691">
              <w:rPr>
                <w:color w:val="0000FF"/>
                <w:u w:val="single"/>
                <w:lang w:val="fr-CH"/>
              </w:rPr>
              <w:t>grow-eu-tbt@ec.europa.eu</w:t>
            </w:r>
            <w:r w:rsidR="00A062FF">
              <w:rPr>
                <w:color w:val="0000FF"/>
                <w:u w:val="single"/>
                <w:lang w:val="fr-CH"/>
              </w:rPr>
              <w:fldChar w:fldCharType="end"/>
            </w:r>
            <w:r w:rsidRPr="00381691">
              <w:rPr>
                <w:lang w:val="fr-CH"/>
              </w:rPr>
              <w:br/>
            </w:r>
            <w:proofErr w:type="spellStart"/>
            <w:r w:rsidRPr="00381691">
              <w:rPr>
                <w:lang w:val="fr-CH"/>
              </w:rPr>
              <w:t>Website</w:t>
            </w:r>
            <w:proofErr w:type="spellEnd"/>
            <w:r w:rsidRPr="00381691">
              <w:rPr>
                <w:lang w:val="fr-CH"/>
              </w:rPr>
              <w:t xml:space="preserve">: </w:t>
            </w:r>
            <w:r w:rsidR="00A062FF">
              <w:fldChar w:fldCharType="begin"/>
            </w:r>
            <w:r w:rsidR="00A062FF" w:rsidRPr="00A062FF">
              <w:rPr>
                <w:lang w:val="fr-FR"/>
              </w:rPr>
              <w:instrText xml:space="preserve"> HYPERLINK "http://ec.europa.eu/growth/tools-databases/tbt/en/" </w:instrText>
            </w:r>
            <w:r w:rsidR="00A062FF">
              <w:fldChar w:fldCharType="separate"/>
            </w:r>
            <w:r w:rsidRPr="00381691">
              <w:rPr>
                <w:color w:val="0000FF"/>
                <w:u w:val="single"/>
                <w:lang w:val="fr-CH"/>
              </w:rPr>
              <w:t>http://ec.europa.eu/growth/tools-databases/tbt/en/</w:t>
            </w:r>
            <w:r w:rsidR="00A062FF">
              <w:rPr>
                <w:color w:val="0000FF"/>
                <w:u w:val="single"/>
                <w:lang w:val="fr-CH"/>
              </w:rPr>
              <w:fldChar w:fldCharType="end"/>
            </w:r>
            <w:bookmarkEnd w:id="7"/>
          </w:p>
        </w:tc>
      </w:tr>
      <w:tr w:rsidR="00B4645A" w:rsidTr="0069259F">
        <w:tc>
          <w:tcPr>
            <w:tcW w:w="713" w:type="dxa"/>
            <w:tcBorders>
              <w:top w:val="single" w:sz="6" w:space="0" w:color="auto"/>
              <w:bottom w:val="single" w:sz="6" w:space="0" w:color="auto"/>
            </w:tcBorders>
            <w:shd w:val="clear" w:color="auto" w:fill="auto"/>
          </w:tcPr>
          <w:p w:rsidR="00F85C99" w:rsidRPr="002F6A28" w:rsidRDefault="00B7043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7043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4645A" w:rsidTr="0069259F">
        <w:tc>
          <w:tcPr>
            <w:tcW w:w="713" w:type="dxa"/>
            <w:tcBorders>
              <w:top w:val="single" w:sz="6" w:space="0" w:color="auto"/>
              <w:bottom w:val="single" w:sz="6" w:space="0" w:color="auto"/>
            </w:tcBorders>
            <w:shd w:val="clear" w:color="auto" w:fill="auto"/>
          </w:tcPr>
          <w:p w:rsidR="00F85C99" w:rsidRPr="002F6A28" w:rsidRDefault="00B7043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7043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Vehicles (category M 1 or N 1 defined in Annex IIA to Directive 70/156/EEC, and three wheel motor vehicles as defined in Directive 92/61/EEC, but excluding motor tricycles)</w:t>
            </w:r>
            <w:bookmarkStart w:id="20" w:name="sps3a"/>
            <w:bookmarkEnd w:id="20"/>
          </w:p>
        </w:tc>
      </w:tr>
      <w:tr w:rsidR="00B4645A" w:rsidTr="0069259F">
        <w:tc>
          <w:tcPr>
            <w:tcW w:w="713" w:type="dxa"/>
            <w:tcBorders>
              <w:top w:val="single" w:sz="6" w:space="0" w:color="auto"/>
              <w:bottom w:val="single" w:sz="6" w:space="0" w:color="auto"/>
            </w:tcBorders>
            <w:shd w:val="clear" w:color="auto" w:fill="auto"/>
          </w:tcPr>
          <w:p w:rsidR="00F85C99" w:rsidRPr="002F6A28" w:rsidRDefault="00B7043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7043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Directive amending Annex II to Directive 2000/53/EC of the European Parliament and of the Council on end-of-life vehicles as regards certain exemptions for lead and lead compounds in components (6 pages + Annex 2 pages, in English)</w:t>
            </w:r>
            <w:bookmarkStart w:id="22" w:name="sps5a"/>
            <w:bookmarkStart w:id="23" w:name="sps5c"/>
            <w:bookmarkStart w:id="24" w:name="sps5b"/>
            <w:bookmarkEnd w:id="22"/>
            <w:bookmarkEnd w:id="23"/>
            <w:bookmarkEnd w:id="24"/>
          </w:p>
        </w:tc>
      </w:tr>
      <w:tr w:rsidR="00B4645A" w:rsidTr="0069259F">
        <w:tc>
          <w:tcPr>
            <w:tcW w:w="713" w:type="dxa"/>
            <w:tcBorders>
              <w:top w:val="single" w:sz="6" w:space="0" w:color="auto"/>
              <w:bottom w:val="single" w:sz="6" w:space="0" w:color="auto"/>
            </w:tcBorders>
            <w:shd w:val="clear" w:color="auto" w:fill="auto"/>
          </w:tcPr>
          <w:p w:rsidR="00F85C99" w:rsidRPr="002F6A28" w:rsidRDefault="00B7043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7043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Directive adapts to scientific and technical progress the list of materials and components, which are exempt from the prohibition of the use of lead in materials, and components of vehicles put on the market after 1 July 2003. The draft Directive amends exemptions 8(e), 8(f)(b), 8(g) and 8(j) of Annex II to the ELV Directive (Directive 2000/53/EC).</w:t>
            </w:r>
          </w:p>
        </w:tc>
      </w:tr>
      <w:tr w:rsidR="00B4645A" w:rsidTr="0069259F">
        <w:tc>
          <w:tcPr>
            <w:tcW w:w="713" w:type="dxa"/>
            <w:tcBorders>
              <w:top w:val="single" w:sz="6" w:space="0" w:color="auto"/>
              <w:bottom w:val="single" w:sz="6" w:space="0" w:color="auto"/>
            </w:tcBorders>
            <w:shd w:val="clear" w:color="auto" w:fill="auto"/>
          </w:tcPr>
          <w:p w:rsidR="00F85C99" w:rsidRPr="002F6A28" w:rsidRDefault="00B7043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7043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Article 4(2)(a) of Directive 2000/53/EC on end-of-life vehicles prohibits the use of lead, mercury, cadmium or hexavalent chromium in materials and components of vehicles put on the market after 1 July 2003, other than in cases listed in Annex II to that Directive and under the conditions specified therein. Pursuant to Article 4(2)(b) of Directive 2000/53/EC, Annex II to that Directive shall be adapted to scientific and technical progress by the Commission on a regular basis. This adaptation is done through the draft Directive</w:t>
            </w:r>
            <w:bookmarkStart w:id="27" w:name="sps7f"/>
            <w:bookmarkEnd w:id="27"/>
            <w:r>
              <w:t>.</w:t>
            </w:r>
          </w:p>
        </w:tc>
      </w:tr>
      <w:tr w:rsidR="00B4645A" w:rsidTr="0069259F">
        <w:tc>
          <w:tcPr>
            <w:tcW w:w="713" w:type="dxa"/>
            <w:tcBorders>
              <w:top w:val="single" w:sz="6" w:space="0" w:color="auto"/>
              <w:bottom w:val="single" w:sz="6" w:space="0" w:color="auto"/>
            </w:tcBorders>
            <w:shd w:val="clear" w:color="auto" w:fill="auto"/>
          </w:tcPr>
          <w:p w:rsidR="00F85C99" w:rsidRPr="002F6A28" w:rsidRDefault="00B70430" w:rsidP="00B70430">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70430" w:rsidP="00B70430">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A10B50" w:rsidRPr="002F6A28" w:rsidRDefault="00B70430" w:rsidP="00B70430">
            <w:pPr>
              <w:keepNext/>
              <w:keepLines/>
              <w:numPr>
                <w:ilvl w:val="0"/>
                <w:numId w:val="16"/>
              </w:numPr>
              <w:spacing w:before="120" w:after="120"/>
              <w:jc w:val="left"/>
              <w:rPr>
                <w:bCs/>
              </w:rPr>
            </w:pPr>
            <w:r w:rsidRPr="002F6A28">
              <w:rPr>
                <w:bCs/>
              </w:rPr>
              <w:t xml:space="preserve">Directive 2000/53/EC of the European Parliament and of the Council on end-of life vehicles: </w:t>
            </w:r>
            <w:hyperlink r:id="rId7" w:history="1">
              <w:hyperlink r:id="rId8" w:history="1">
                <w:r w:rsidRPr="002F6A28">
                  <w:rPr>
                    <w:bCs/>
                    <w:color w:val="0000FF"/>
                    <w:u w:val="single"/>
                  </w:rPr>
                  <w:t>https://eur-lex.europa.eu/legal-content/EN/TXT/?qid=1571759814837&amp;uri=CELEX:32000L0053</w:t>
                </w:r>
              </w:hyperlink>
            </w:hyperlink>
            <w:r w:rsidRPr="002F6A28">
              <w:rPr>
                <w:bCs/>
              </w:rPr>
              <w:t xml:space="preserve"> </w:t>
            </w:r>
          </w:p>
        </w:tc>
      </w:tr>
      <w:tr w:rsidR="00B4645A" w:rsidTr="00AE6CC8">
        <w:trPr>
          <w:cantSplit/>
        </w:trPr>
        <w:tc>
          <w:tcPr>
            <w:tcW w:w="713" w:type="dxa"/>
            <w:tcBorders>
              <w:top w:val="single" w:sz="6" w:space="0" w:color="auto"/>
              <w:bottom w:val="single" w:sz="6" w:space="0" w:color="auto"/>
            </w:tcBorders>
            <w:shd w:val="clear" w:color="auto" w:fill="auto"/>
          </w:tcPr>
          <w:p w:rsidR="00EE3A11" w:rsidRPr="002F6A28" w:rsidRDefault="00B7043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7043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December 2019</w:t>
            </w:r>
            <w:bookmarkEnd w:id="31"/>
          </w:p>
          <w:p w:rsidR="00EE3A11" w:rsidRPr="002F6A28" w:rsidRDefault="00B7043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The day after the publication in the Official Journal of the EU </w:t>
            </w:r>
            <w:bookmarkEnd w:id="34"/>
          </w:p>
        </w:tc>
      </w:tr>
      <w:tr w:rsidR="00B4645A" w:rsidTr="0069259F">
        <w:tc>
          <w:tcPr>
            <w:tcW w:w="713" w:type="dxa"/>
            <w:tcBorders>
              <w:top w:val="single" w:sz="6" w:space="0" w:color="auto"/>
              <w:bottom w:val="single" w:sz="6" w:space="0" w:color="auto"/>
            </w:tcBorders>
            <w:shd w:val="clear" w:color="auto" w:fill="auto"/>
          </w:tcPr>
          <w:p w:rsidR="00F85C99" w:rsidRPr="002F6A28" w:rsidRDefault="00B7043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70430" w:rsidP="002F6A28">
            <w:pPr>
              <w:spacing w:before="120" w:after="120"/>
            </w:pPr>
            <w:bookmarkStart w:id="35" w:name="X_TBT_Reg_10A"/>
            <w:r w:rsidRPr="002F6A28">
              <w:rPr>
                <w:b/>
              </w:rPr>
              <w:t>Final date for comments</w:t>
            </w:r>
            <w:bookmarkEnd w:id="35"/>
            <w:r w:rsidRPr="002F6A28">
              <w:rPr>
                <w:b/>
              </w:rPr>
              <w:t>:</w:t>
            </w:r>
            <w:r w:rsidR="00EE3A11" w:rsidRPr="00C379C8">
              <w:t xml:space="preserve"> 30 days from notification</w:t>
            </w:r>
            <w:bookmarkStart w:id="36" w:name="sps12a"/>
            <w:bookmarkEnd w:id="36"/>
          </w:p>
        </w:tc>
      </w:tr>
      <w:tr w:rsidR="00B4645A" w:rsidTr="0069259F">
        <w:tc>
          <w:tcPr>
            <w:tcW w:w="713" w:type="dxa"/>
            <w:tcBorders>
              <w:top w:val="single" w:sz="6" w:space="0" w:color="auto"/>
            </w:tcBorders>
            <w:shd w:val="clear" w:color="auto" w:fill="auto"/>
          </w:tcPr>
          <w:p w:rsidR="00F85C99" w:rsidRPr="002F6A28" w:rsidRDefault="00B7043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7043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B70430" w:rsidRPr="00B70430" w:rsidRDefault="00B70430" w:rsidP="00B16145">
            <w:pPr>
              <w:keepNext/>
              <w:keepLines/>
              <w:spacing w:before="120" w:after="120"/>
              <w:jc w:val="left"/>
              <w:rPr>
                <w:color w:val="0000FF"/>
                <w:u w:val="single"/>
                <w:lang w:val="fr-FR"/>
              </w:rPr>
            </w:pPr>
            <w:proofErr w:type="spellStart"/>
            <w:r w:rsidRPr="00B70430">
              <w:rPr>
                <w:lang w:val="fr-FR"/>
              </w:rPr>
              <w:t>European</w:t>
            </w:r>
            <w:proofErr w:type="spellEnd"/>
            <w:r w:rsidRPr="00B70430">
              <w:rPr>
                <w:lang w:val="fr-FR"/>
              </w:rPr>
              <w:t xml:space="preserve"> Commission</w:t>
            </w:r>
            <w:r w:rsidRPr="00B70430">
              <w:rPr>
                <w:lang w:val="fr-FR"/>
              </w:rPr>
              <w:br/>
              <w:t>EU-</w:t>
            </w:r>
            <w:proofErr w:type="spellStart"/>
            <w:r w:rsidRPr="00B70430">
              <w:rPr>
                <w:lang w:val="fr-FR"/>
              </w:rPr>
              <w:t>TBT</w:t>
            </w:r>
            <w:proofErr w:type="spellEnd"/>
            <w:r w:rsidRPr="00B70430">
              <w:rPr>
                <w:lang w:val="fr-FR"/>
              </w:rPr>
              <w:t xml:space="preserve"> </w:t>
            </w:r>
            <w:proofErr w:type="spellStart"/>
            <w:r w:rsidRPr="00B70430">
              <w:rPr>
                <w:lang w:val="fr-FR"/>
              </w:rPr>
              <w:t>Enquiry</w:t>
            </w:r>
            <w:proofErr w:type="spellEnd"/>
            <w:r w:rsidRPr="00B70430">
              <w:rPr>
                <w:lang w:val="fr-FR"/>
              </w:rPr>
              <w:t xml:space="preserve"> Point</w:t>
            </w:r>
            <w:r w:rsidRPr="00B70430">
              <w:rPr>
                <w:lang w:val="fr-FR"/>
              </w:rPr>
              <w:br/>
              <w:t>Fax: + (32) 2 299 80 43</w:t>
            </w:r>
            <w:r w:rsidRPr="00B70430">
              <w:rPr>
                <w:lang w:val="fr-FR"/>
              </w:rPr>
              <w:br/>
              <w:t xml:space="preserve">E-mail: </w:t>
            </w:r>
            <w:hyperlink r:id="rId9" w:history="1">
              <w:r w:rsidRPr="00B70430">
                <w:rPr>
                  <w:color w:val="0000FF"/>
                  <w:u w:val="single"/>
                  <w:lang w:val="fr-FR"/>
                </w:rPr>
                <w:t>grow-eu-tbt@ec.europa.eu</w:t>
              </w:r>
            </w:hyperlink>
          </w:p>
          <w:p w:rsidR="00B70430" w:rsidRDefault="00B70430" w:rsidP="00B16145">
            <w:pPr>
              <w:keepNext/>
              <w:keepLines/>
              <w:spacing w:before="120" w:after="120"/>
              <w:jc w:val="left"/>
            </w:pPr>
            <w:r w:rsidRPr="002F6A28">
              <w:t xml:space="preserve">The text is available on the EU-TBT Website: </w:t>
            </w:r>
          </w:p>
          <w:p w:rsidR="00A10B50" w:rsidRPr="002F6A28" w:rsidRDefault="00B70430" w:rsidP="00B16145">
            <w:pPr>
              <w:keepNext/>
              <w:keepLines/>
              <w:spacing w:before="120" w:after="120"/>
              <w:jc w:val="left"/>
            </w:pPr>
            <w:hyperlink r:id="rId10" w:history="1">
              <w:r w:rsidRPr="002F6A28">
                <w:rPr>
                  <w:color w:val="0000FF"/>
                  <w:u w:val="single"/>
                </w:rPr>
                <w:t>http://ec.europa.eu/growth/tools-databases/tbt/en/</w:t>
              </w:r>
            </w:hyperlink>
          </w:p>
          <w:p w:rsidR="00A10B50" w:rsidRPr="002F6A28" w:rsidRDefault="00A062FF" w:rsidP="00B16145">
            <w:pPr>
              <w:keepNext/>
              <w:keepLines/>
              <w:spacing w:before="120" w:after="120"/>
              <w:jc w:val="left"/>
            </w:pPr>
            <w:hyperlink r:id="rId11" w:history="1">
              <w:r w:rsidR="00B70430" w:rsidRPr="002F6A28">
                <w:rPr>
                  <w:color w:val="0000FF"/>
                  <w:u w:val="single"/>
                </w:rPr>
                <w:t>https://members.wto.org/crnattachments/2019/TBT/EEC/19_5835_00_e.pdf</w:t>
              </w:r>
            </w:hyperlink>
            <w:r w:rsidR="00B70430" w:rsidRPr="002F6A28">
              <w:br/>
            </w:r>
            <w:hyperlink r:id="rId12" w:history="1">
              <w:r w:rsidR="00B70430" w:rsidRPr="002F6A28">
                <w:rPr>
                  <w:color w:val="0000FF"/>
                  <w:u w:val="single"/>
                </w:rPr>
                <w:t>https://members.wto.org/crnattachments/2019/TBT/EEC/19_5835_01_e.pdf</w:t>
              </w:r>
            </w:hyperlink>
            <w:bookmarkEnd w:id="40"/>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7D3" w:rsidRDefault="00B70430">
      <w:r>
        <w:separator/>
      </w:r>
    </w:p>
  </w:endnote>
  <w:endnote w:type="continuationSeparator" w:id="0">
    <w:p w:rsidR="001F67D3" w:rsidRDefault="00B7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7043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7043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7043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7D3" w:rsidRDefault="00B70430">
      <w:r>
        <w:separator/>
      </w:r>
    </w:p>
  </w:footnote>
  <w:footnote w:type="continuationSeparator" w:id="0">
    <w:p w:rsidR="001F67D3" w:rsidRDefault="00B7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70430"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7043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70430" w:rsidP="009239F7">
    <w:pPr>
      <w:pStyle w:val="En-tte"/>
      <w:pBdr>
        <w:bottom w:val="single" w:sz="4" w:space="1" w:color="auto"/>
      </w:pBdr>
      <w:tabs>
        <w:tab w:val="clear" w:pos="4513"/>
        <w:tab w:val="clear" w:pos="9027"/>
      </w:tabs>
      <w:jc w:val="center"/>
    </w:pPr>
    <w:bookmarkStart w:id="41" w:name="spsSymbolHeader"/>
    <w:r w:rsidRPr="002F6A28">
      <w:t>G/TBT/N/EU/686</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7043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645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4645A" w:rsidTr="008612A9">
      <w:trPr>
        <w:trHeight w:val="213"/>
        <w:jc w:val="center"/>
      </w:trPr>
      <w:tc>
        <w:tcPr>
          <w:tcW w:w="3794" w:type="dxa"/>
          <w:vMerge w:val="restart"/>
          <w:shd w:val="clear" w:color="auto" w:fill="FFFFFF"/>
          <w:tcMar>
            <w:left w:w="0" w:type="dxa"/>
            <w:right w:w="0" w:type="dxa"/>
          </w:tcMar>
        </w:tcPr>
        <w:p w:rsidR="00ED54E0" w:rsidRPr="009239F7" w:rsidRDefault="00B70430"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644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4645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70430" w:rsidP="00B801E9">
          <w:pPr>
            <w:jc w:val="right"/>
            <w:rPr>
              <w:b/>
              <w:szCs w:val="16"/>
            </w:rPr>
          </w:pPr>
          <w:bookmarkStart w:id="43" w:name="bmkSymbols"/>
          <w:r w:rsidRPr="002F6A28">
            <w:rPr>
              <w:b/>
              <w:szCs w:val="16"/>
            </w:rPr>
            <w:t>G/TBT/N/EU/686</w:t>
          </w:r>
          <w:bookmarkEnd w:id="43"/>
        </w:p>
      </w:tc>
    </w:tr>
    <w:tr w:rsidR="00B4645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70430" w:rsidP="00B801E9">
          <w:pPr>
            <w:jc w:val="right"/>
            <w:rPr>
              <w:szCs w:val="16"/>
            </w:rPr>
          </w:pPr>
          <w:bookmarkStart w:id="44" w:name="spsDateDistribution"/>
          <w:bookmarkStart w:id="45" w:name="bmkDate"/>
          <w:bookmarkEnd w:id="44"/>
          <w:bookmarkEnd w:id="45"/>
          <w:r>
            <w:rPr>
              <w:szCs w:val="16"/>
            </w:rPr>
            <w:t>23 October 2019</w:t>
          </w:r>
        </w:p>
      </w:tc>
    </w:tr>
    <w:tr w:rsidR="00B4645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70430"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A062FF">
            <w:rPr>
              <w:color w:val="FF0000"/>
              <w:szCs w:val="16"/>
            </w:rPr>
            <w:t>6963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7043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4645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7043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7043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062DB8">
      <w:start w:val="1"/>
      <w:numFmt w:val="decimal"/>
      <w:pStyle w:val="SummaryText"/>
      <w:lvlText w:val="%1."/>
      <w:lvlJc w:val="left"/>
      <w:pPr>
        <w:ind w:left="360" w:hanging="360"/>
      </w:pPr>
    </w:lvl>
    <w:lvl w:ilvl="1" w:tplc="6C149978" w:tentative="1">
      <w:start w:val="1"/>
      <w:numFmt w:val="lowerLetter"/>
      <w:lvlText w:val="%2."/>
      <w:lvlJc w:val="left"/>
      <w:pPr>
        <w:ind w:left="1080" w:hanging="360"/>
      </w:pPr>
    </w:lvl>
    <w:lvl w:ilvl="2" w:tplc="FF8C4146" w:tentative="1">
      <w:start w:val="1"/>
      <w:numFmt w:val="lowerRoman"/>
      <w:lvlText w:val="%3."/>
      <w:lvlJc w:val="right"/>
      <w:pPr>
        <w:ind w:left="1800" w:hanging="180"/>
      </w:pPr>
    </w:lvl>
    <w:lvl w:ilvl="3" w:tplc="90A6D342" w:tentative="1">
      <w:start w:val="1"/>
      <w:numFmt w:val="decimal"/>
      <w:lvlText w:val="%4."/>
      <w:lvlJc w:val="left"/>
      <w:pPr>
        <w:ind w:left="2520" w:hanging="360"/>
      </w:pPr>
    </w:lvl>
    <w:lvl w:ilvl="4" w:tplc="2E0E5168" w:tentative="1">
      <w:start w:val="1"/>
      <w:numFmt w:val="lowerLetter"/>
      <w:lvlText w:val="%5."/>
      <w:lvlJc w:val="left"/>
      <w:pPr>
        <w:ind w:left="3240" w:hanging="360"/>
      </w:pPr>
    </w:lvl>
    <w:lvl w:ilvl="5" w:tplc="97F8B138" w:tentative="1">
      <w:start w:val="1"/>
      <w:numFmt w:val="lowerRoman"/>
      <w:lvlText w:val="%6."/>
      <w:lvlJc w:val="right"/>
      <w:pPr>
        <w:ind w:left="3960" w:hanging="180"/>
      </w:pPr>
    </w:lvl>
    <w:lvl w:ilvl="6" w:tplc="2A18674C" w:tentative="1">
      <w:start w:val="1"/>
      <w:numFmt w:val="decimal"/>
      <w:lvlText w:val="%7."/>
      <w:lvlJc w:val="left"/>
      <w:pPr>
        <w:ind w:left="4680" w:hanging="360"/>
      </w:pPr>
    </w:lvl>
    <w:lvl w:ilvl="7" w:tplc="4DB43FCA" w:tentative="1">
      <w:start w:val="1"/>
      <w:numFmt w:val="lowerLetter"/>
      <w:lvlText w:val="%8."/>
      <w:lvlJc w:val="left"/>
      <w:pPr>
        <w:ind w:left="5400" w:hanging="360"/>
      </w:pPr>
    </w:lvl>
    <w:lvl w:ilvl="8" w:tplc="8DA0A37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F88739A">
      <w:start w:val="1"/>
      <w:numFmt w:val="bullet"/>
      <w:lvlText w:val=""/>
      <w:lvlJc w:val="left"/>
      <w:pPr>
        <w:ind w:left="720" w:hanging="360"/>
      </w:pPr>
      <w:rPr>
        <w:rFonts w:ascii="Symbol" w:hAnsi="Symbol"/>
      </w:rPr>
    </w:lvl>
    <w:lvl w:ilvl="1" w:tplc="43882246">
      <w:start w:val="1"/>
      <w:numFmt w:val="bullet"/>
      <w:lvlText w:val="o"/>
      <w:lvlJc w:val="left"/>
      <w:pPr>
        <w:tabs>
          <w:tab w:val="num" w:pos="1440"/>
        </w:tabs>
        <w:ind w:left="1440" w:hanging="360"/>
      </w:pPr>
      <w:rPr>
        <w:rFonts w:ascii="Courier New" w:hAnsi="Courier New"/>
      </w:rPr>
    </w:lvl>
    <w:lvl w:ilvl="2" w:tplc="25D2457A">
      <w:start w:val="1"/>
      <w:numFmt w:val="bullet"/>
      <w:lvlText w:val=""/>
      <w:lvlJc w:val="left"/>
      <w:pPr>
        <w:tabs>
          <w:tab w:val="num" w:pos="2160"/>
        </w:tabs>
        <w:ind w:left="2160" w:hanging="360"/>
      </w:pPr>
      <w:rPr>
        <w:rFonts w:ascii="Wingdings" w:hAnsi="Wingdings"/>
      </w:rPr>
    </w:lvl>
    <w:lvl w:ilvl="3" w:tplc="C042200C">
      <w:start w:val="1"/>
      <w:numFmt w:val="bullet"/>
      <w:lvlText w:val=""/>
      <w:lvlJc w:val="left"/>
      <w:pPr>
        <w:tabs>
          <w:tab w:val="num" w:pos="2880"/>
        </w:tabs>
        <w:ind w:left="2880" w:hanging="360"/>
      </w:pPr>
      <w:rPr>
        <w:rFonts w:ascii="Symbol" w:hAnsi="Symbol"/>
      </w:rPr>
    </w:lvl>
    <w:lvl w:ilvl="4" w:tplc="CFE2903A">
      <w:start w:val="1"/>
      <w:numFmt w:val="bullet"/>
      <w:lvlText w:val="o"/>
      <w:lvlJc w:val="left"/>
      <w:pPr>
        <w:tabs>
          <w:tab w:val="num" w:pos="3600"/>
        </w:tabs>
        <w:ind w:left="3600" w:hanging="360"/>
      </w:pPr>
      <w:rPr>
        <w:rFonts w:ascii="Courier New" w:hAnsi="Courier New"/>
      </w:rPr>
    </w:lvl>
    <w:lvl w:ilvl="5" w:tplc="ACCCA14E">
      <w:start w:val="1"/>
      <w:numFmt w:val="bullet"/>
      <w:lvlText w:val=""/>
      <w:lvlJc w:val="left"/>
      <w:pPr>
        <w:tabs>
          <w:tab w:val="num" w:pos="4320"/>
        </w:tabs>
        <w:ind w:left="4320" w:hanging="360"/>
      </w:pPr>
      <w:rPr>
        <w:rFonts w:ascii="Wingdings" w:hAnsi="Wingdings"/>
      </w:rPr>
    </w:lvl>
    <w:lvl w:ilvl="6" w:tplc="BE322C42">
      <w:start w:val="1"/>
      <w:numFmt w:val="bullet"/>
      <w:lvlText w:val=""/>
      <w:lvlJc w:val="left"/>
      <w:pPr>
        <w:tabs>
          <w:tab w:val="num" w:pos="5040"/>
        </w:tabs>
        <w:ind w:left="5040" w:hanging="360"/>
      </w:pPr>
      <w:rPr>
        <w:rFonts w:ascii="Symbol" w:hAnsi="Symbol"/>
      </w:rPr>
    </w:lvl>
    <w:lvl w:ilvl="7" w:tplc="6F220056">
      <w:start w:val="1"/>
      <w:numFmt w:val="bullet"/>
      <w:lvlText w:val="o"/>
      <w:lvlJc w:val="left"/>
      <w:pPr>
        <w:tabs>
          <w:tab w:val="num" w:pos="5760"/>
        </w:tabs>
        <w:ind w:left="5760" w:hanging="360"/>
      </w:pPr>
      <w:rPr>
        <w:rFonts w:ascii="Courier New" w:hAnsi="Courier New"/>
      </w:rPr>
    </w:lvl>
    <w:lvl w:ilvl="8" w:tplc="47F862E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67D3"/>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691"/>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0092"/>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62FF"/>
    <w:rsid w:val="00A10B50"/>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645A"/>
    <w:rsid w:val="00B52738"/>
    <w:rsid w:val="00B55105"/>
    <w:rsid w:val="00B56EDC"/>
    <w:rsid w:val="00B57342"/>
    <w:rsid w:val="00B6007A"/>
    <w:rsid w:val="00B70430"/>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B260"/>
  <w15:docId w15:val="{FA3DE3A6-61A6-4C1A-AE2B-1543DF4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71759814837&amp;uri=CELEX:32000L005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EN/TXT/?qid=1571759814837&amp;uri=CELEX:32000L0053" TargetMode="External"/><Relationship Id="rId12" Type="http://schemas.openxmlformats.org/officeDocument/2006/relationships/hyperlink" Target="https://members.wto.org/crnattachments/2019/TBT/EEC/19_5835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EEC/19_5835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2019-10-23T08:38:00Z</dcterms:created>
  <dcterms:modified xsi:type="dcterms:W3CDTF">2019-10-23T12:16:00Z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