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B6CA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7B6CA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F336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:rsidR="00F85C99" w:rsidRPr="002F6A28" w:rsidRDefault="007B6CA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F3366" w:rsidRPr="00A65AD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:rsidR="00F85C99" w:rsidRPr="002F6A28" w:rsidRDefault="007B6CA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C53005" w:rsidRPr="002C1114" w:rsidRDefault="007B6CA0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2C1114">
              <w:rPr>
                <w:lang w:val="fr-CH"/>
              </w:rPr>
              <w:t>European</w:t>
            </w:r>
            <w:proofErr w:type="spellEnd"/>
            <w:r w:rsidRPr="002C1114">
              <w:rPr>
                <w:lang w:val="fr-CH"/>
              </w:rPr>
              <w:t xml:space="preserve"> Commission</w:t>
            </w:r>
            <w:r w:rsidRPr="002C1114">
              <w:rPr>
                <w:lang w:val="fr-CH"/>
              </w:rPr>
              <w:br/>
              <w:t>EU-</w:t>
            </w:r>
            <w:proofErr w:type="spellStart"/>
            <w:r w:rsidRPr="002C1114">
              <w:rPr>
                <w:lang w:val="fr-CH"/>
              </w:rPr>
              <w:t>TBT</w:t>
            </w:r>
            <w:proofErr w:type="spellEnd"/>
            <w:r w:rsidRPr="002C1114">
              <w:rPr>
                <w:lang w:val="fr-CH"/>
              </w:rPr>
              <w:t xml:space="preserve"> </w:t>
            </w:r>
            <w:proofErr w:type="spellStart"/>
            <w:r w:rsidRPr="002C1114">
              <w:rPr>
                <w:lang w:val="fr-CH"/>
              </w:rPr>
              <w:t>Enquiry</w:t>
            </w:r>
            <w:proofErr w:type="spellEnd"/>
            <w:r w:rsidRPr="002C1114">
              <w:rPr>
                <w:lang w:val="fr-CH"/>
              </w:rPr>
              <w:t xml:space="preserve"> Point</w:t>
            </w:r>
            <w:r w:rsidRPr="002C1114">
              <w:rPr>
                <w:lang w:val="fr-CH"/>
              </w:rPr>
              <w:br/>
              <w:t>Fax: +(32) 2 299 80 43</w:t>
            </w:r>
            <w:r w:rsidRPr="002C1114">
              <w:rPr>
                <w:lang w:val="fr-CH"/>
              </w:rPr>
              <w:br/>
              <w:t xml:space="preserve">E-mail: </w:t>
            </w:r>
            <w:r w:rsidR="00A65ADB">
              <w:fldChar w:fldCharType="begin"/>
            </w:r>
            <w:r w:rsidR="00A65ADB" w:rsidRPr="00A65ADB">
              <w:rPr>
                <w:lang w:val="fr-CH"/>
              </w:rPr>
              <w:instrText xml:space="preserve"> HYPERLINK "m</w:instrText>
            </w:r>
            <w:r w:rsidR="00A65ADB" w:rsidRPr="00A65ADB">
              <w:rPr>
                <w:lang w:val="fr-CH"/>
              </w:rPr>
              <w:instrText xml:space="preserve">ailto:grow-eu-tbt@ec.europa.eu" </w:instrText>
            </w:r>
            <w:r w:rsidR="00A65ADB">
              <w:fldChar w:fldCharType="separate"/>
            </w:r>
            <w:r w:rsidRPr="002C1114">
              <w:rPr>
                <w:color w:val="0000FF"/>
                <w:u w:val="single"/>
                <w:lang w:val="fr-CH"/>
              </w:rPr>
              <w:t>grow-eu-tbt@ec.europa.eu</w:t>
            </w:r>
            <w:r w:rsidR="00A65ADB">
              <w:rPr>
                <w:color w:val="0000FF"/>
                <w:u w:val="single"/>
                <w:lang w:val="fr-CH"/>
              </w:rPr>
              <w:fldChar w:fldCharType="end"/>
            </w:r>
            <w:r w:rsidRPr="002C1114">
              <w:rPr>
                <w:lang w:val="fr-CH"/>
              </w:rPr>
              <w:br/>
            </w:r>
            <w:proofErr w:type="spellStart"/>
            <w:r w:rsidRPr="002C1114">
              <w:rPr>
                <w:lang w:val="fr-CH"/>
              </w:rPr>
              <w:t>Website</w:t>
            </w:r>
            <w:proofErr w:type="spellEnd"/>
            <w:r w:rsidRPr="002C1114">
              <w:rPr>
                <w:lang w:val="fr-CH"/>
              </w:rPr>
              <w:t xml:space="preserve">: </w:t>
            </w:r>
            <w:r w:rsidR="00A65ADB">
              <w:fldChar w:fldCharType="begin"/>
            </w:r>
            <w:r w:rsidR="00A65ADB" w:rsidRPr="00A65ADB">
              <w:rPr>
                <w:lang w:val="fr-CH"/>
              </w:rPr>
              <w:instrText xml:space="preserve"> HYPERLINK "http://ec.europa.eu/growth/tools-databases/tbt/en/" </w:instrText>
            </w:r>
            <w:r w:rsidR="00A65ADB">
              <w:fldChar w:fldCharType="separate"/>
            </w:r>
            <w:r w:rsidRPr="002C1114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A65ADB">
              <w:rPr>
                <w:color w:val="0000FF"/>
                <w:u w:val="single"/>
                <w:lang w:val="fr-CH"/>
              </w:rPr>
              <w:fldChar w:fldCharType="end"/>
            </w:r>
            <w:bookmarkEnd w:id="8"/>
          </w:p>
        </w:tc>
      </w:tr>
      <w:tr w:rsidR="001F33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B6CA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1F33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Electrical and electronic equipment</w:t>
            </w:r>
            <w:bookmarkStart w:id="21" w:name="sps3a"/>
            <w:bookmarkEnd w:id="21"/>
          </w:p>
        </w:tc>
      </w:tr>
      <w:tr w:rsidR="001F33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Directive amending, for the purposes of adapting to scientific and technical progress, Annex IV to Directive 2011/65/EU of the European Parliament and of the Council as regards an exemption for the use of cadmium in certain radiation tolerant video camera tubes (7 pages + Annex 2 pages,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F33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Directive concerns an application specific and temporary exemption from the RoHS 2 (Directive 2011/65/EU) substance restrictions.</w:t>
            </w:r>
          </w:p>
        </w:tc>
      </w:tr>
      <w:tr w:rsidR="001F33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Adaptation of existing legislation to scientific and technical progress, granting manufacturers adequate transition time for compliance.</w:t>
            </w:r>
            <w:bookmarkStart w:id="28" w:name="sps7f"/>
            <w:bookmarkEnd w:id="28"/>
          </w:p>
        </w:tc>
      </w:tr>
      <w:tr w:rsidR="001F33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B6CA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53005" w:rsidRPr="002F6A28" w:rsidRDefault="007B6CA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Scientific background studies justifying the specific exemption are available (</w:t>
            </w:r>
            <w:hyperlink r:id="rId7" w:history="1">
              <w:hyperlink r:id="rId8" w:history="1">
                <w:r w:rsidRPr="002F6A28">
                  <w:rPr>
                    <w:bCs/>
                    <w:color w:val="0000FF"/>
                    <w:u w:val="single"/>
                  </w:rPr>
                  <w:t>https://publications.europa.eu/en/publication-detail/-/publication/e8c8a008-3e99-11e7-a08e-01aa75ed71a1</w:t>
                </w:r>
              </w:hyperlink>
            </w:hyperlink>
            <w:r w:rsidRPr="002F6A28">
              <w:rPr>
                <w:bCs/>
              </w:rPr>
              <w:t>).</w:t>
            </w:r>
          </w:p>
          <w:p w:rsidR="00C53005" w:rsidRPr="002F6A28" w:rsidRDefault="007B6CA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Directive 2011/65/EU of the European Parliament and of the Council of 8 June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2011 on the restriction of the use of certain hazardous substances in electrical and electronic equipment:</w:t>
            </w:r>
            <w:r w:rsidRPr="002F6A28">
              <w:rPr>
                <w:bCs/>
              </w:rPr>
              <w:br/>
            </w:r>
            <w:hyperlink r:id="rId9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http://eur-lex.europa.eu/legal-content/EN/TXT/?qid=1438768100804&amp;uri=CELEX:32011L0065</w:t>
                </w:r>
              </w:hyperlink>
            </w:hyperlink>
          </w:p>
        </w:tc>
      </w:tr>
      <w:tr w:rsidR="001F336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B6C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B6CA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November 2019</w:t>
            </w:r>
            <w:bookmarkEnd w:id="32"/>
          </w:p>
          <w:p w:rsidR="00EE3A11" w:rsidRPr="002F6A28" w:rsidRDefault="007B6CA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20 days from publication in the Official Journal of the EU (about three months after adoption approximately)</w:t>
            </w:r>
            <w:bookmarkEnd w:id="35"/>
          </w:p>
        </w:tc>
      </w:tr>
      <w:tr w:rsidR="001F336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B6CA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1F336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B6CA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B6CA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7B6CA0" w:rsidRPr="007B6CA0" w:rsidRDefault="007B6CA0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FR"/>
              </w:rPr>
            </w:pPr>
            <w:proofErr w:type="spellStart"/>
            <w:r w:rsidRPr="007B6CA0">
              <w:rPr>
                <w:lang w:val="fr-FR"/>
              </w:rPr>
              <w:t>European</w:t>
            </w:r>
            <w:proofErr w:type="spellEnd"/>
            <w:r w:rsidRPr="007B6CA0">
              <w:rPr>
                <w:lang w:val="fr-FR"/>
              </w:rPr>
              <w:t xml:space="preserve"> Commission</w:t>
            </w:r>
            <w:r w:rsidRPr="007B6CA0">
              <w:rPr>
                <w:lang w:val="fr-FR"/>
              </w:rPr>
              <w:br/>
              <w:t>EU-</w:t>
            </w:r>
            <w:proofErr w:type="spellStart"/>
            <w:r w:rsidRPr="007B6CA0">
              <w:rPr>
                <w:lang w:val="fr-FR"/>
              </w:rPr>
              <w:t>TBT</w:t>
            </w:r>
            <w:proofErr w:type="spellEnd"/>
            <w:r w:rsidRPr="007B6CA0">
              <w:rPr>
                <w:lang w:val="fr-FR"/>
              </w:rPr>
              <w:t xml:space="preserve"> </w:t>
            </w:r>
            <w:proofErr w:type="spellStart"/>
            <w:r w:rsidRPr="007B6CA0">
              <w:rPr>
                <w:lang w:val="fr-FR"/>
              </w:rPr>
              <w:t>Enquiry</w:t>
            </w:r>
            <w:proofErr w:type="spellEnd"/>
            <w:r w:rsidRPr="007B6CA0">
              <w:rPr>
                <w:lang w:val="fr-FR"/>
              </w:rPr>
              <w:t xml:space="preserve"> Point</w:t>
            </w:r>
            <w:r w:rsidRPr="007B6CA0">
              <w:rPr>
                <w:lang w:val="fr-FR"/>
              </w:rPr>
              <w:br/>
            </w:r>
            <w:proofErr w:type="gramStart"/>
            <w:r w:rsidRPr="007B6CA0">
              <w:rPr>
                <w:lang w:val="fr-FR"/>
              </w:rPr>
              <w:t>Fax:</w:t>
            </w:r>
            <w:proofErr w:type="gramEnd"/>
            <w:r w:rsidRPr="007B6CA0">
              <w:rPr>
                <w:lang w:val="fr-FR"/>
              </w:rPr>
              <w:t xml:space="preserve"> + (32) 2 299 80 43</w:t>
            </w:r>
            <w:r w:rsidRPr="007B6CA0">
              <w:rPr>
                <w:lang w:val="fr-FR"/>
              </w:rPr>
              <w:br/>
              <w:t xml:space="preserve">E-mail: </w:t>
            </w:r>
            <w:hyperlink r:id="rId11" w:history="1">
              <w:r w:rsidRPr="007B6CA0">
                <w:rPr>
                  <w:color w:val="0000FF"/>
                  <w:u w:val="single"/>
                  <w:lang w:val="fr-FR"/>
                </w:rPr>
                <w:t>grow-eu-tbt@ec.europa.eu</w:t>
              </w:r>
            </w:hyperlink>
          </w:p>
          <w:p w:rsidR="007B6CA0" w:rsidRDefault="007B6CA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</w:p>
          <w:p w:rsidR="00C53005" w:rsidRPr="002F6A28" w:rsidRDefault="007B6CA0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C53005" w:rsidRPr="002F6A28" w:rsidRDefault="00A65ADB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7B6CA0" w:rsidRPr="002F6A28">
                <w:rPr>
                  <w:color w:val="0000FF"/>
                  <w:u w:val="single"/>
                </w:rPr>
                <w:t>https://members.wto.org/crnattachments/2019/TBT/EEC/19_4505_00_e.pdf</w:t>
              </w:r>
            </w:hyperlink>
            <w:r w:rsidR="007B6CA0" w:rsidRPr="002F6A28">
              <w:br/>
            </w:r>
            <w:hyperlink r:id="rId14" w:history="1">
              <w:r w:rsidR="007B6CA0" w:rsidRPr="002F6A28">
                <w:rPr>
                  <w:color w:val="0000FF"/>
                  <w:u w:val="single"/>
                </w:rPr>
                <w:t>https://members.wto.org/crnattachments/2019/TBT/EEC/19_4505_01_e.pdf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CF" w:rsidRDefault="007B6CA0">
      <w:r>
        <w:separator/>
      </w:r>
    </w:p>
  </w:endnote>
  <w:endnote w:type="continuationSeparator" w:id="0">
    <w:p w:rsidR="003A63CF" w:rsidRDefault="007B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B6CA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B6CA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B6CA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CF" w:rsidRDefault="007B6CA0">
      <w:r>
        <w:separator/>
      </w:r>
    </w:p>
  </w:footnote>
  <w:footnote w:type="continuationSeparator" w:id="0">
    <w:p w:rsidR="003A63CF" w:rsidRDefault="007B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B6C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B6C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B6C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G/TBT/N/EU/675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B6CA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336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F336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B6CA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74342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F336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B6CA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G/TBT/N/EU/675</w:t>
          </w:r>
          <w:bookmarkEnd w:id="44"/>
        </w:p>
      </w:tc>
    </w:tr>
    <w:tr w:rsidR="001F336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B6CA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August 2019</w:t>
          </w:r>
        </w:p>
      </w:tc>
    </w:tr>
    <w:tr w:rsidR="001F336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B6CA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19-5293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B6CA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F336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B6CA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B6CA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3E4F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8CF3B0" w:tentative="1">
      <w:start w:val="1"/>
      <w:numFmt w:val="lowerLetter"/>
      <w:lvlText w:val="%2."/>
      <w:lvlJc w:val="left"/>
      <w:pPr>
        <w:ind w:left="1080" w:hanging="360"/>
      </w:pPr>
    </w:lvl>
    <w:lvl w:ilvl="2" w:tplc="50009344" w:tentative="1">
      <w:start w:val="1"/>
      <w:numFmt w:val="lowerRoman"/>
      <w:lvlText w:val="%3."/>
      <w:lvlJc w:val="right"/>
      <w:pPr>
        <w:ind w:left="1800" w:hanging="180"/>
      </w:pPr>
    </w:lvl>
    <w:lvl w:ilvl="3" w:tplc="35D804E2" w:tentative="1">
      <w:start w:val="1"/>
      <w:numFmt w:val="decimal"/>
      <w:lvlText w:val="%4."/>
      <w:lvlJc w:val="left"/>
      <w:pPr>
        <w:ind w:left="2520" w:hanging="360"/>
      </w:pPr>
    </w:lvl>
    <w:lvl w:ilvl="4" w:tplc="8F68EAD8" w:tentative="1">
      <w:start w:val="1"/>
      <w:numFmt w:val="lowerLetter"/>
      <w:lvlText w:val="%5."/>
      <w:lvlJc w:val="left"/>
      <w:pPr>
        <w:ind w:left="3240" w:hanging="360"/>
      </w:pPr>
    </w:lvl>
    <w:lvl w:ilvl="5" w:tplc="13B6737A" w:tentative="1">
      <w:start w:val="1"/>
      <w:numFmt w:val="lowerRoman"/>
      <w:lvlText w:val="%6."/>
      <w:lvlJc w:val="right"/>
      <w:pPr>
        <w:ind w:left="3960" w:hanging="180"/>
      </w:pPr>
    </w:lvl>
    <w:lvl w:ilvl="6" w:tplc="9278A1FA" w:tentative="1">
      <w:start w:val="1"/>
      <w:numFmt w:val="decimal"/>
      <w:lvlText w:val="%7."/>
      <w:lvlJc w:val="left"/>
      <w:pPr>
        <w:ind w:left="4680" w:hanging="360"/>
      </w:pPr>
    </w:lvl>
    <w:lvl w:ilvl="7" w:tplc="96F018FA" w:tentative="1">
      <w:start w:val="1"/>
      <w:numFmt w:val="lowerLetter"/>
      <w:lvlText w:val="%8."/>
      <w:lvlJc w:val="left"/>
      <w:pPr>
        <w:ind w:left="5400" w:hanging="360"/>
      </w:pPr>
    </w:lvl>
    <w:lvl w:ilvl="8" w:tplc="76B20C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BBC02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0E3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7006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8059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B08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D47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C085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8E8C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5249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3366"/>
    <w:rsid w:val="00204CC3"/>
    <w:rsid w:val="00233408"/>
    <w:rsid w:val="00267723"/>
    <w:rsid w:val="00270637"/>
    <w:rsid w:val="0027067B"/>
    <w:rsid w:val="002C1114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63CF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6CA0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65ADB"/>
    <w:rsid w:val="00A71BE1"/>
    <w:rsid w:val="00A74017"/>
    <w:rsid w:val="00A769BF"/>
    <w:rsid w:val="00A76B55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3005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en/publication-detail/-/publication/e8c8a008-3e99-11e7-a08e-01aa75ed71a1" TargetMode="External"/><Relationship Id="rId13" Type="http://schemas.openxmlformats.org/officeDocument/2006/relationships/hyperlink" Target="https://members.wto.org/crnattachments/2019/TBT/EEC/19_4505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lications.europa.eu/en/publication-detail/-/publication/e8c8a008-3e99-11e7-a08e-01aa75ed71a1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38768100804&amp;uri=CELEX:32011L006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38768100804&amp;uri=CELEX:32011L0065" TargetMode="External"/><Relationship Id="rId14" Type="http://schemas.openxmlformats.org/officeDocument/2006/relationships/hyperlink" Target="https://members.wto.org/crnattachments/2019/TBT/EEC/19_4505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2528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2019-08-14T07:15:00Z</dcterms:created>
  <dcterms:modified xsi:type="dcterms:W3CDTF">2019-08-14T08:25:00Z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31ad4ef8-8f14-4c5b-9cb1-90500a565c40</vt:lpwstr>
  </property>
  <property fmtid="{D5CDD505-2E9C-101B-9397-08002B2CF9AE}" pid="4" name="WTOCLASSIFICATION">
    <vt:lpwstr>WTO OFFICIAL</vt:lpwstr>
  </property>
</Properties>
</file>