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00615D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00615D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542CFB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00615D" w:rsidP="00E51A76">
            <w:pPr>
              <w:spacing w:before="120" w:after="120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00615D" w:rsidP="00E51A7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European Union</w:t>
            </w:r>
            <w:bookmarkEnd w:id="1"/>
            <w:r w:rsidRPr="002F6A28">
              <w:t xml:space="preserve"> </w:t>
            </w:r>
          </w:p>
          <w:p w:rsidR="00F85C99" w:rsidRPr="002F6A28" w:rsidRDefault="0000615D" w:rsidP="00E51A76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542CF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0615D" w:rsidP="00E51A76">
            <w:pPr>
              <w:spacing w:before="120" w:after="120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0615D" w:rsidP="00E51A76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European Commission</w:t>
            </w:r>
            <w:bookmarkEnd w:id="5"/>
          </w:p>
          <w:p w:rsidR="00F85C99" w:rsidRPr="002F6A28" w:rsidRDefault="0000615D" w:rsidP="00E51A76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</w:p>
          <w:p w:rsidR="00542CFB" w:rsidRPr="00356D02" w:rsidRDefault="0000615D" w:rsidP="00E51A76">
            <w:pPr>
              <w:rPr>
                <w:lang w:val="fr-CH"/>
              </w:rPr>
            </w:pPr>
            <w:proofErr w:type="spellStart"/>
            <w:r w:rsidRPr="00356D02">
              <w:rPr>
                <w:lang w:val="fr-CH"/>
              </w:rPr>
              <w:t>European</w:t>
            </w:r>
            <w:proofErr w:type="spellEnd"/>
            <w:r w:rsidRPr="00356D02">
              <w:rPr>
                <w:lang w:val="fr-CH"/>
              </w:rPr>
              <w:t xml:space="preserve"> Commission</w:t>
            </w:r>
          </w:p>
          <w:p w:rsidR="00542CFB" w:rsidRPr="00356D02" w:rsidRDefault="0000615D" w:rsidP="00E51A76">
            <w:pPr>
              <w:rPr>
                <w:lang w:val="fr-CH"/>
              </w:rPr>
            </w:pPr>
            <w:r w:rsidRPr="00356D02">
              <w:rPr>
                <w:lang w:val="fr-CH"/>
              </w:rPr>
              <w:t>EU-</w:t>
            </w:r>
            <w:proofErr w:type="spellStart"/>
            <w:r w:rsidRPr="00356D02">
              <w:rPr>
                <w:lang w:val="fr-CH"/>
              </w:rPr>
              <w:t>TBT</w:t>
            </w:r>
            <w:proofErr w:type="spellEnd"/>
            <w:r w:rsidRPr="00356D02">
              <w:rPr>
                <w:lang w:val="fr-CH"/>
              </w:rPr>
              <w:t xml:space="preserve"> </w:t>
            </w:r>
            <w:proofErr w:type="spellStart"/>
            <w:r w:rsidRPr="00356D02">
              <w:rPr>
                <w:lang w:val="fr-CH"/>
              </w:rPr>
              <w:t>Enquiry</w:t>
            </w:r>
            <w:proofErr w:type="spellEnd"/>
            <w:r w:rsidRPr="00356D02">
              <w:rPr>
                <w:lang w:val="fr-CH"/>
              </w:rPr>
              <w:t xml:space="preserve"> Point</w:t>
            </w:r>
          </w:p>
          <w:p w:rsidR="00542CFB" w:rsidRPr="00356D02" w:rsidRDefault="0000615D" w:rsidP="0000615D">
            <w:pPr>
              <w:jc w:val="left"/>
              <w:rPr>
                <w:lang w:val="fr-CH"/>
              </w:rPr>
            </w:pPr>
            <w:proofErr w:type="gramStart"/>
            <w:r w:rsidRPr="00356D02">
              <w:rPr>
                <w:lang w:val="fr-CH"/>
              </w:rPr>
              <w:t>Fax:</w:t>
            </w:r>
            <w:proofErr w:type="gramEnd"/>
            <w:r w:rsidR="00704BBB" w:rsidRPr="00356D02">
              <w:rPr>
                <w:lang w:val="fr-CH"/>
              </w:rPr>
              <w:t xml:space="preserve"> </w:t>
            </w:r>
            <w:r w:rsidRPr="00356D02">
              <w:rPr>
                <w:lang w:val="fr-CH"/>
              </w:rPr>
              <w:t>+(32) 2 299 80 43</w:t>
            </w:r>
          </w:p>
          <w:p w:rsidR="00542CFB" w:rsidRDefault="0000615D" w:rsidP="00E51A76">
            <w:pPr>
              <w:rPr>
                <w:lang w:val="fr-CH"/>
              </w:rPr>
            </w:pPr>
            <w:proofErr w:type="gramStart"/>
            <w:r w:rsidRPr="00356D02">
              <w:rPr>
                <w:lang w:val="fr-CH"/>
              </w:rPr>
              <w:t>E-mail:</w:t>
            </w:r>
            <w:proofErr w:type="gramEnd"/>
            <w:r w:rsidR="00704BBB" w:rsidRPr="00356D02">
              <w:rPr>
                <w:lang w:val="fr-CH"/>
              </w:rPr>
              <w:t xml:space="preserve"> </w:t>
            </w:r>
            <w:hyperlink r:id="rId7" w:history="1">
              <w:r w:rsidR="00704BBB" w:rsidRPr="009D2B9C">
                <w:rPr>
                  <w:rStyle w:val="Lienhypertexte"/>
                  <w:lang w:val="fr-CH"/>
                </w:rPr>
                <w:t>grow-eu-tbt@ec.europa.eu</w:t>
              </w:r>
            </w:hyperlink>
          </w:p>
          <w:p w:rsidR="00542CFB" w:rsidRPr="002F6A28" w:rsidRDefault="0000615D" w:rsidP="00E51A76">
            <w:pPr>
              <w:spacing w:after="120"/>
            </w:pPr>
            <w:r w:rsidRPr="002F6A28"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  <w:r w:rsidR="00704BBB" w:rsidRPr="002F6A28">
              <w:t xml:space="preserve"> </w:t>
            </w:r>
            <w:r w:rsidRPr="002F6A28">
              <w:t xml:space="preserve"> </w:t>
            </w:r>
          </w:p>
        </w:tc>
      </w:tr>
      <w:tr w:rsidR="00542CF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0615D" w:rsidP="00E51A76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00615D" w:rsidP="00E51A76">
            <w:pPr>
              <w:spacing w:before="120" w:after="120"/>
            </w:pPr>
            <w:bookmarkStart w:id="7" w:name="X_TBT_Reg_3A"/>
            <w:r w:rsidRPr="002F6A28">
              <w:rPr>
                <w:b/>
              </w:rPr>
              <w:t>Notified under Article 2.9.2</w:t>
            </w:r>
            <w:bookmarkEnd w:id="7"/>
            <w:r w:rsidRPr="002F6A28">
              <w:rPr>
                <w:b/>
              </w:rPr>
              <w:t xml:space="preserve"> [</w:t>
            </w:r>
            <w:bookmarkStart w:id="8" w:name="tbt3a"/>
            <w:r w:rsidRPr="002F6A28">
              <w:rPr>
                <w:b/>
              </w:rPr>
              <w:t>X</w:t>
            </w:r>
            <w:bookmarkEnd w:id="8"/>
            <w:r w:rsidRPr="002F6A28">
              <w:rPr>
                <w:b/>
              </w:rPr>
              <w:t xml:space="preserve">], </w:t>
            </w:r>
            <w:bookmarkStart w:id="9" w:name="X_TBT_Reg_3B"/>
            <w:r w:rsidRPr="002F6A28">
              <w:rPr>
                <w:b/>
              </w:rPr>
              <w:t>2.10.1</w:t>
            </w:r>
            <w:bookmarkEnd w:id="9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r w:rsidR="00704BBB" w:rsidRPr="002F6A28">
              <w:rPr>
                <w:b/>
              </w:rPr>
              <w:t> </w:t>
            </w:r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0" w:name="X_TBT_Reg_3C"/>
            <w:r w:rsidRPr="002F6A28">
              <w:rPr>
                <w:b/>
              </w:rPr>
              <w:t>5.6.2</w:t>
            </w:r>
            <w:bookmarkEnd w:id="10"/>
            <w:r w:rsidRPr="002F6A28">
              <w:rPr>
                <w:b/>
              </w:rPr>
              <w:t xml:space="preserve"> [</w:t>
            </w:r>
            <w:r w:rsidR="00704BBB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1" w:name="X_TBT_Reg_3D"/>
            <w:r w:rsidRPr="002F6A28">
              <w:rPr>
                <w:b/>
              </w:rPr>
              <w:t>5.7.1</w:t>
            </w:r>
            <w:bookmarkEnd w:id="11"/>
            <w:r w:rsidRPr="002F6A28">
              <w:rPr>
                <w:b/>
              </w:rPr>
              <w:t xml:space="preserve"> [</w:t>
            </w:r>
            <w:r w:rsidR="00704BBB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2" w:name="X_TBT_Reg_3E"/>
            <w:r w:rsidRPr="002F6A28">
              <w:rPr>
                <w:b/>
              </w:rPr>
              <w:t>other</w:t>
            </w:r>
            <w:bookmarkEnd w:id="12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3" w:name="tbt3e"/>
            <w:bookmarkEnd w:id="13"/>
          </w:p>
        </w:tc>
      </w:tr>
      <w:tr w:rsidR="00542CF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0615D" w:rsidP="00E51A76">
            <w:pPr>
              <w:spacing w:before="120" w:after="120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0615D" w:rsidP="00E51A76">
            <w:pPr>
              <w:spacing w:before="120" w:after="120"/>
            </w:pPr>
            <w:bookmarkStart w:id="14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5" w:name="sps3a"/>
            <w:r w:rsidRPr="002F6A28">
              <w:rPr>
                <w:bCs/>
              </w:rPr>
              <w:t>Electrical and electronic equipment</w:t>
            </w:r>
            <w:bookmarkEnd w:id="15"/>
          </w:p>
        </w:tc>
      </w:tr>
      <w:tr w:rsidR="00542CF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0615D" w:rsidP="00E51A76">
            <w:pPr>
              <w:spacing w:before="120" w:after="120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0615D" w:rsidP="00E51A76">
            <w:pPr>
              <w:spacing w:before="120" w:after="120"/>
            </w:pPr>
            <w:bookmarkStart w:id="16" w:name="X_TBT_Reg_5A"/>
            <w:r w:rsidRPr="002F6A28">
              <w:rPr>
                <w:b/>
              </w:rPr>
              <w:t>Title, number of pages and language(s) of the notified document</w:t>
            </w:r>
            <w:bookmarkEnd w:id="1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7" w:name="sps5a"/>
            <w:r w:rsidRPr="002F6A28">
              <w:t xml:space="preserve">Draft Commission Delegated Directive amending, for the purposes of adapting to scientific and technical progress, Annex III to Directive 2011/65/EU of the European Parliament and of the Council </w:t>
            </w:r>
            <w:proofErr w:type="gramStart"/>
            <w:r w:rsidRPr="002F6A28">
              <w:t>as regards</w:t>
            </w:r>
            <w:proofErr w:type="gramEnd"/>
            <w:r w:rsidRPr="002F6A28">
              <w:t xml:space="preserve"> an exemption for lead in solders used in certain combustion engines (7 pages + Annex 2 pages, in English)</w:t>
            </w:r>
            <w:bookmarkStart w:id="18" w:name="sps5c"/>
            <w:bookmarkStart w:id="19" w:name="sps5b"/>
            <w:bookmarkEnd w:id="17"/>
            <w:bookmarkEnd w:id="18"/>
            <w:bookmarkEnd w:id="19"/>
          </w:p>
        </w:tc>
      </w:tr>
      <w:tr w:rsidR="00542CF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0615D" w:rsidP="00E51A76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0615D" w:rsidP="00E51A76">
            <w:pPr>
              <w:spacing w:before="120" w:after="120"/>
              <w:rPr>
                <w:b/>
              </w:rPr>
            </w:pPr>
            <w:bookmarkStart w:id="20" w:name="X_TBT_Reg_6A"/>
            <w:r w:rsidRPr="002F6A28">
              <w:rPr>
                <w:b/>
              </w:rPr>
              <w:t>Description of content</w:t>
            </w:r>
            <w:bookmarkEnd w:id="20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1" w:name="sps6a"/>
            <w:r w:rsidRPr="002F6A28">
              <w:t>This draft Commission Delegated Directive concerns an application specific and temporary exemption from the RoHS 2 (Directive 2011/65/EU) substance restrictions.</w:t>
            </w:r>
            <w:bookmarkEnd w:id="21"/>
          </w:p>
        </w:tc>
      </w:tr>
      <w:tr w:rsidR="00542CF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0615D" w:rsidP="00E51A76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0615D" w:rsidP="00E51A76">
            <w:pPr>
              <w:spacing w:before="120" w:after="120"/>
              <w:rPr>
                <w:b/>
              </w:rPr>
            </w:pPr>
            <w:bookmarkStart w:id="22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3" w:name="sps7f"/>
            <w:r w:rsidRPr="002F6A28">
              <w:t>Adaptation of existing legislation to scientific and technical progress, granting manufacturers adequate transition time for compliance</w:t>
            </w:r>
            <w:bookmarkEnd w:id="23"/>
          </w:p>
        </w:tc>
      </w:tr>
      <w:tr w:rsidR="00542CF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0615D" w:rsidP="0000615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00615D" w:rsidP="0000615D">
            <w:pPr>
              <w:spacing w:before="120" w:after="120"/>
              <w:jc w:val="left"/>
            </w:pPr>
            <w:bookmarkStart w:id="24" w:name="X_TBT_Reg_8A"/>
            <w:r w:rsidRPr="002F6A28">
              <w:rPr>
                <w:b/>
              </w:rPr>
              <w:t>Relevant documents</w:t>
            </w:r>
            <w:bookmarkEnd w:id="24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542CFB" w:rsidRPr="002F6A28" w:rsidRDefault="0000615D" w:rsidP="0000615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Scientific background studies justifying the specific exemption are available </w:t>
            </w:r>
            <w:hyperlink r:id="rId9" w:history="1">
              <w:r w:rsidRPr="002F6A28">
                <w:rPr>
                  <w:bCs/>
                  <w:color w:val="0000FF"/>
                  <w:u w:val="single"/>
                </w:rPr>
                <w:t>https://publications.europa.eu/en/publication-detail/-/publication/33a336f0-e0ef-11e8-b690-01aa75ed71a1/</w:t>
              </w:r>
            </w:hyperlink>
          </w:p>
          <w:p w:rsidR="00542CFB" w:rsidRPr="002F6A28" w:rsidRDefault="0000615D" w:rsidP="0000615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Directive 2011/65/EU of the European Parliament and of the Council of 8 June</w:t>
            </w:r>
            <w:r w:rsidR="008A2E81">
              <w:rPr>
                <w:bCs/>
              </w:rPr>
              <w:t> </w:t>
            </w:r>
            <w:r w:rsidRPr="002F6A28">
              <w:rPr>
                <w:bCs/>
              </w:rPr>
              <w:t xml:space="preserve">2011 on the restriction of the use of certain hazardous substances in electrical and electronic equipment: </w:t>
            </w:r>
            <w:hyperlink r:id="rId10" w:history="1">
              <w:r w:rsidRPr="002F6A28">
                <w:rPr>
                  <w:bCs/>
                  <w:color w:val="0000FF"/>
                  <w:u w:val="single"/>
                </w:rPr>
                <w:t>http://eur-lex.europa.eu/legal-content/EN/TXT/?qid=1438768100804&amp;uri=CELEX:32011L0065</w:t>
              </w:r>
            </w:hyperlink>
          </w:p>
        </w:tc>
      </w:tr>
      <w:tr w:rsidR="00542CFB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00615D" w:rsidP="00E51A76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00615D" w:rsidP="00E51A76">
            <w:pPr>
              <w:spacing w:before="120" w:after="120"/>
            </w:pPr>
            <w:bookmarkStart w:id="25" w:name="X_TBT_Reg_9A"/>
            <w:r w:rsidRPr="002F6A28">
              <w:rPr>
                <w:b/>
              </w:rPr>
              <w:t>Proposed date of adoption</w:t>
            </w:r>
            <w:bookmarkEnd w:id="25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6" w:name="sps10a"/>
            <w:bookmarkStart w:id="27" w:name="sps10b"/>
            <w:bookmarkEnd w:id="26"/>
            <w:r w:rsidRPr="002F6A28">
              <w:t>July 2019</w:t>
            </w:r>
            <w:bookmarkEnd w:id="27"/>
          </w:p>
          <w:p w:rsidR="00EE3A11" w:rsidRPr="002F6A28" w:rsidRDefault="0000615D" w:rsidP="00E51A76">
            <w:pPr>
              <w:spacing w:after="120"/>
            </w:pPr>
            <w:bookmarkStart w:id="28" w:name="X_TBT_Reg_9B"/>
            <w:r w:rsidRPr="002F6A28">
              <w:rPr>
                <w:b/>
              </w:rPr>
              <w:t>Proposed date of entry into force</w:t>
            </w:r>
            <w:bookmarkEnd w:id="28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9" w:name="sps11a"/>
            <w:bookmarkStart w:id="30" w:name="sps11b"/>
            <w:bookmarkEnd w:id="29"/>
            <w:r w:rsidRPr="002F6A28">
              <w:t>20 days from publication in the Official Journal of the EU (about three months after adoption approximately)</w:t>
            </w:r>
            <w:bookmarkEnd w:id="30"/>
          </w:p>
        </w:tc>
      </w:tr>
      <w:tr w:rsidR="00542CF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0615D" w:rsidP="00E51A76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0615D" w:rsidP="00E51A76">
            <w:pPr>
              <w:spacing w:before="120" w:after="120"/>
            </w:pPr>
            <w:bookmarkStart w:id="31" w:name="X_TBT_Reg_10A"/>
            <w:r w:rsidRPr="002F6A28">
              <w:rPr>
                <w:b/>
              </w:rPr>
              <w:t>Final date for comments</w:t>
            </w:r>
            <w:bookmarkEnd w:id="3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2" w:name="sps12a"/>
            <w:r w:rsidRPr="002F6A28">
              <w:rPr>
                <w:bCs/>
              </w:rPr>
              <w:t>60 days from notification</w:t>
            </w:r>
            <w:bookmarkEnd w:id="32"/>
          </w:p>
        </w:tc>
      </w:tr>
      <w:tr w:rsidR="00542CFB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00615D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00615D" w:rsidP="00B16145">
            <w:pPr>
              <w:keepNext/>
              <w:keepLines/>
              <w:spacing w:before="120" w:after="120"/>
            </w:pPr>
            <w:bookmarkStart w:id="33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3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34" w:name="sps13b"/>
            <w:r w:rsidRPr="002F6A28">
              <w:rPr>
                <w:b/>
              </w:rPr>
              <w:t xml:space="preserve"> </w:t>
            </w:r>
            <w:bookmarkEnd w:id="34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35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36" w:name="sps13c"/>
          </w:p>
          <w:p w:rsidR="00542CFB" w:rsidRPr="00356D02" w:rsidRDefault="0000615D" w:rsidP="00B16145">
            <w:pPr>
              <w:keepNext/>
              <w:keepLines/>
              <w:rPr>
                <w:lang w:val="fr-CH"/>
              </w:rPr>
            </w:pPr>
            <w:proofErr w:type="spellStart"/>
            <w:r w:rsidRPr="00356D02">
              <w:rPr>
                <w:lang w:val="fr-CH"/>
              </w:rPr>
              <w:t>European</w:t>
            </w:r>
            <w:proofErr w:type="spellEnd"/>
            <w:r w:rsidRPr="00356D02">
              <w:rPr>
                <w:lang w:val="fr-CH"/>
              </w:rPr>
              <w:t xml:space="preserve"> Commission</w:t>
            </w:r>
          </w:p>
          <w:p w:rsidR="00542CFB" w:rsidRPr="00356D02" w:rsidRDefault="0000615D" w:rsidP="00B16145">
            <w:pPr>
              <w:keepNext/>
              <w:keepLines/>
              <w:rPr>
                <w:lang w:val="fr-CH"/>
              </w:rPr>
            </w:pPr>
            <w:r w:rsidRPr="00356D02">
              <w:rPr>
                <w:lang w:val="fr-CH"/>
              </w:rPr>
              <w:t>EU-</w:t>
            </w:r>
            <w:proofErr w:type="spellStart"/>
            <w:r w:rsidRPr="00356D02">
              <w:rPr>
                <w:lang w:val="fr-CH"/>
              </w:rPr>
              <w:t>TBT</w:t>
            </w:r>
            <w:proofErr w:type="spellEnd"/>
            <w:r w:rsidRPr="00356D02">
              <w:rPr>
                <w:lang w:val="fr-CH"/>
              </w:rPr>
              <w:t xml:space="preserve"> </w:t>
            </w:r>
            <w:proofErr w:type="spellStart"/>
            <w:r w:rsidRPr="00356D02">
              <w:rPr>
                <w:lang w:val="fr-CH"/>
              </w:rPr>
              <w:t>Enquiry</w:t>
            </w:r>
            <w:proofErr w:type="spellEnd"/>
            <w:r w:rsidRPr="00356D02">
              <w:rPr>
                <w:lang w:val="fr-CH"/>
              </w:rPr>
              <w:t xml:space="preserve"> Point</w:t>
            </w:r>
          </w:p>
          <w:p w:rsidR="00542CFB" w:rsidRPr="00356D02" w:rsidRDefault="0000615D" w:rsidP="00B16145">
            <w:pPr>
              <w:keepNext/>
              <w:keepLines/>
              <w:rPr>
                <w:lang w:val="fr-CH"/>
              </w:rPr>
            </w:pPr>
            <w:proofErr w:type="gramStart"/>
            <w:r w:rsidRPr="00356D02">
              <w:rPr>
                <w:lang w:val="fr-CH"/>
              </w:rPr>
              <w:t>Fax:</w:t>
            </w:r>
            <w:proofErr w:type="gramEnd"/>
            <w:r w:rsidR="00704BBB" w:rsidRPr="00356D02">
              <w:rPr>
                <w:lang w:val="fr-CH"/>
              </w:rPr>
              <w:t xml:space="preserve"> </w:t>
            </w:r>
            <w:r w:rsidRPr="00356D02">
              <w:rPr>
                <w:lang w:val="fr-CH"/>
              </w:rPr>
              <w:t>+ (32) 2 299 80 43</w:t>
            </w:r>
          </w:p>
          <w:p w:rsidR="00542CFB" w:rsidRPr="00356D02" w:rsidRDefault="0000615D" w:rsidP="0015301B">
            <w:pPr>
              <w:keepNext/>
              <w:keepLines/>
              <w:spacing w:after="120"/>
              <w:rPr>
                <w:lang w:val="fr-CH"/>
              </w:rPr>
            </w:pPr>
            <w:proofErr w:type="gramStart"/>
            <w:r w:rsidRPr="00356D02">
              <w:rPr>
                <w:lang w:val="fr-CH"/>
              </w:rPr>
              <w:t>E-mail:</w:t>
            </w:r>
            <w:proofErr w:type="gramEnd"/>
            <w:r w:rsidR="00704BBB" w:rsidRPr="00356D02">
              <w:rPr>
                <w:lang w:val="fr-CH"/>
              </w:rPr>
              <w:t xml:space="preserve"> </w:t>
            </w:r>
            <w:hyperlink r:id="rId11" w:history="1">
              <w:r w:rsidR="0015301B" w:rsidRPr="009D2B9C">
                <w:rPr>
                  <w:rStyle w:val="Lienhypertexte"/>
                  <w:lang w:val="fr-CH"/>
                </w:rPr>
                <w:t>grow-eu-tbt@ec.europa.eu</w:t>
              </w:r>
            </w:hyperlink>
          </w:p>
          <w:p w:rsidR="00542CFB" w:rsidRPr="002F6A28" w:rsidRDefault="0000615D" w:rsidP="008A2E81">
            <w:pPr>
              <w:keepNext/>
              <w:keepLines/>
              <w:spacing w:after="120"/>
              <w:jc w:val="left"/>
            </w:pPr>
            <w:r w:rsidRPr="002F6A28">
              <w:t>T</w:t>
            </w:r>
            <w:bookmarkStart w:id="37" w:name="_GoBack"/>
            <w:bookmarkEnd w:id="37"/>
            <w:r w:rsidRPr="002F6A28">
              <w:t>he text is available on the EU-TBT Website:</w:t>
            </w:r>
            <w:r w:rsidR="00704BBB" w:rsidRPr="002F6A28">
              <w:t xml:space="preserve"> </w:t>
            </w:r>
            <w:hyperlink r:id="rId12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</w:p>
          <w:p w:rsidR="00542CFB" w:rsidRPr="002F6A28" w:rsidRDefault="008A2E81" w:rsidP="0015301B">
            <w:pPr>
              <w:keepNext/>
              <w:keepLines/>
              <w:spacing w:after="120"/>
            </w:pPr>
            <w:hyperlink r:id="rId13" w:history="1">
              <w:r w:rsidR="0000615D" w:rsidRPr="002F6A28">
                <w:rPr>
                  <w:color w:val="0000FF"/>
                  <w:u w:val="single"/>
                </w:rPr>
                <w:t>https://members.wto.org/crnattachments/2019/TBT/EEC/19_2486_00_e.pdf</w:t>
              </w:r>
            </w:hyperlink>
          </w:p>
          <w:p w:rsidR="00542CFB" w:rsidRPr="002F6A28" w:rsidRDefault="008A2E81" w:rsidP="00B16145">
            <w:pPr>
              <w:keepNext/>
              <w:keepLines/>
              <w:spacing w:after="120"/>
            </w:pPr>
            <w:hyperlink r:id="rId14" w:history="1">
              <w:r w:rsidR="0000615D" w:rsidRPr="002F6A28">
                <w:rPr>
                  <w:color w:val="0000FF"/>
                  <w:u w:val="single"/>
                </w:rPr>
                <w:t>https://members.wto.org/crnattachments/2019/TBT/EEC/19_2486_01_e.pdf</w:t>
              </w:r>
            </w:hyperlink>
            <w:bookmarkEnd w:id="36"/>
          </w:p>
        </w:tc>
      </w:tr>
    </w:tbl>
    <w:p w:rsidR="00EE3A11" w:rsidRPr="002F6A28" w:rsidRDefault="00EE3A11" w:rsidP="002F6A28"/>
    <w:sectPr w:rsidR="00EE3A11" w:rsidRPr="002F6A28" w:rsidSect="00356D0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B07" w:rsidRDefault="0000615D">
      <w:r>
        <w:separator/>
      </w:r>
    </w:p>
  </w:endnote>
  <w:endnote w:type="continuationSeparator" w:id="0">
    <w:p w:rsidR="004C4B07" w:rsidRDefault="0000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356D02" w:rsidRDefault="00356D02" w:rsidP="00356D0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356D02" w:rsidRDefault="00356D02" w:rsidP="00356D0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00615D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B07" w:rsidRDefault="0000615D">
      <w:r>
        <w:separator/>
      </w:r>
    </w:p>
  </w:footnote>
  <w:footnote w:type="continuationSeparator" w:id="0">
    <w:p w:rsidR="004C4B07" w:rsidRDefault="00006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D02" w:rsidRPr="00356D02" w:rsidRDefault="00356D02" w:rsidP="00356D0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56D02">
      <w:t>G/TBT/N/EU/653</w:t>
    </w:r>
  </w:p>
  <w:p w:rsidR="00356D02" w:rsidRPr="00356D02" w:rsidRDefault="00356D02" w:rsidP="00356D0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56D02" w:rsidRPr="00356D02" w:rsidRDefault="00356D02" w:rsidP="00356D0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56D02">
      <w:t xml:space="preserve">- </w:t>
    </w:r>
    <w:r w:rsidRPr="00356D02">
      <w:fldChar w:fldCharType="begin"/>
    </w:r>
    <w:r w:rsidRPr="00356D02">
      <w:instrText xml:space="preserve"> PAGE </w:instrText>
    </w:r>
    <w:r w:rsidRPr="00356D02">
      <w:fldChar w:fldCharType="separate"/>
    </w:r>
    <w:r w:rsidRPr="00356D02">
      <w:rPr>
        <w:noProof/>
      </w:rPr>
      <w:t>2</w:t>
    </w:r>
    <w:r w:rsidRPr="00356D02">
      <w:fldChar w:fldCharType="end"/>
    </w:r>
    <w:r w:rsidRPr="00356D02">
      <w:t xml:space="preserve"> -</w:t>
    </w:r>
  </w:p>
  <w:p w:rsidR="009239F7" w:rsidRPr="00356D02" w:rsidRDefault="009239F7" w:rsidP="00356D0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D02" w:rsidRPr="00356D02" w:rsidRDefault="00356D02" w:rsidP="00356D0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56D02">
      <w:t>G/TBT/N/EU/653</w:t>
    </w:r>
  </w:p>
  <w:p w:rsidR="00356D02" w:rsidRPr="00356D02" w:rsidRDefault="00356D02" w:rsidP="00356D0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56D02" w:rsidRPr="00356D02" w:rsidRDefault="00356D02" w:rsidP="00356D0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56D02">
      <w:t xml:space="preserve">- </w:t>
    </w:r>
    <w:r w:rsidRPr="00356D02">
      <w:fldChar w:fldCharType="begin"/>
    </w:r>
    <w:r w:rsidRPr="00356D02">
      <w:instrText xml:space="preserve"> PAGE </w:instrText>
    </w:r>
    <w:r w:rsidRPr="00356D02">
      <w:fldChar w:fldCharType="separate"/>
    </w:r>
    <w:r w:rsidRPr="00356D02">
      <w:rPr>
        <w:noProof/>
      </w:rPr>
      <w:t>2</w:t>
    </w:r>
    <w:r w:rsidRPr="00356D02">
      <w:fldChar w:fldCharType="end"/>
    </w:r>
    <w:r w:rsidRPr="00356D02">
      <w:t xml:space="preserve"> -</w:t>
    </w:r>
  </w:p>
  <w:p w:rsidR="009239F7" w:rsidRPr="00356D02" w:rsidRDefault="009239F7" w:rsidP="00356D0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42CFB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3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356D02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8"/>
    <w:tr w:rsidR="00542CFB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F46678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42CFB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56D02" w:rsidRDefault="00356D02" w:rsidP="00B801E9">
          <w:pPr>
            <w:jc w:val="right"/>
            <w:rPr>
              <w:b/>
              <w:szCs w:val="16"/>
            </w:rPr>
          </w:pPr>
          <w:bookmarkStart w:id="39" w:name="bmkSymbols"/>
          <w:r>
            <w:rPr>
              <w:b/>
              <w:szCs w:val="16"/>
            </w:rPr>
            <w:t>G/TBT/N/EU/653</w:t>
          </w:r>
        </w:p>
        <w:bookmarkEnd w:id="39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542CFB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8A2E81" w:rsidP="00B801E9">
          <w:pPr>
            <w:jc w:val="right"/>
            <w:rPr>
              <w:szCs w:val="16"/>
            </w:rPr>
          </w:pPr>
          <w:bookmarkStart w:id="40" w:name="spsDateDistribution"/>
          <w:bookmarkStart w:id="41" w:name="bmkDate"/>
          <w:bookmarkEnd w:id="40"/>
          <w:bookmarkEnd w:id="41"/>
          <w:r>
            <w:rPr>
              <w:szCs w:val="16"/>
            </w:rPr>
            <w:t>26 April 2019</w:t>
          </w:r>
        </w:p>
      </w:tc>
    </w:tr>
    <w:tr w:rsidR="00542CFB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00615D" w:rsidP="0097650D">
          <w:pPr>
            <w:jc w:val="left"/>
            <w:rPr>
              <w:b/>
            </w:rPr>
          </w:pPr>
          <w:bookmarkStart w:id="42" w:name="bmkSerial"/>
          <w:r w:rsidRPr="002F6A28">
            <w:rPr>
              <w:color w:val="FF0000"/>
              <w:szCs w:val="16"/>
            </w:rPr>
            <w:t>(</w:t>
          </w:r>
          <w:bookmarkStart w:id="43" w:name="spsSerialNumber"/>
          <w:bookmarkEnd w:id="43"/>
          <w:r w:rsidR="008A2E81">
            <w:rPr>
              <w:color w:val="FF0000"/>
              <w:szCs w:val="16"/>
            </w:rPr>
            <w:t>19-2871</w:t>
          </w:r>
          <w:r w:rsidRPr="002F6A28">
            <w:rPr>
              <w:color w:val="FF0000"/>
              <w:szCs w:val="16"/>
            </w:rPr>
            <w:t>)</w:t>
          </w:r>
          <w:bookmarkEnd w:id="4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00615D" w:rsidP="00B801E9">
          <w:pPr>
            <w:jc w:val="right"/>
            <w:rPr>
              <w:szCs w:val="16"/>
            </w:rPr>
          </w:pPr>
          <w:bookmarkStart w:id="44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4"/>
        </w:p>
      </w:tc>
    </w:tr>
    <w:tr w:rsidR="00542CFB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356D02" w:rsidP="00B801E9">
          <w:pPr>
            <w:jc w:val="left"/>
            <w:rPr>
              <w:sz w:val="14"/>
              <w:szCs w:val="16"/>
            </w:rPr>
          </w:pPr>
          <w:bookmarkStart w:id="45" w:name="bmkCommittee"/>
          <w:r>
            <w:rPr>
              <w:b/>
            </w:rPr>
            <w:t>Committee on Technical Barriers to Trade</w:t>
          </w:r>
          <w:bookmarkEnd w:id="4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356D02" w:rsidP="00B801E9">
          <w:pPr>
            <w:jc w:val="right"/>
            <w:rPr>
              <w:bCs/>
              <w:szCs w:val="18"/>
            </w:rPr>
          </w:pPr>
          <w:bookmarkStart w:id="46" w:name="bmkLanguage"/>
          <w:r>
            <w:rPr>
              <w:bCs/>
              <w:szCs w:val="18"/>
            </w:rPr>
            <w:t>Original: English</w:t>
          </w:r>
          <w:bookmarkEnd w:id="46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194334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1D42F16" w:tentative="1">
      <w:start w:val="1"/>
      <w:numFmt w:val="lowerLetter"/>
      <w:lvlText w:val="%2."/>
      <w:lvlJc w:val="left"/>
      <w:pPr>
        <w:ind w:left="1080" w:hanging="360"/>
      </w:pPr>
    </w:lvl>
    <w:lvl w:ilvl="2" w:tplc="C2F4AA34" w:tentative="1">
      <w:start w:val="1"/>
      <w:numFmt w:val="lowerRoman"/>
      <w:lvlText w:val="%3."/>
      <w:lvlJc w:val="right"/>
      <w:pPr>
        <w:ind w:left="1800" w:hanging="180"/>
      </w:pPr>
    </w:lvl>
    <w:lvl w:ilvl="3" w:tplc="2E3C05DE" w:tentative="1">
      <w:start w:val="1"/>
      <w:numFmt w:val="decimal"/>
      <w:lvlText w:val="%4."/>
      <w:lvlJc w:val="left"/>
      <w:pPr>
        <w:ind w:left="2520" w:hanging="360"/>
      </w:pPr>
    </w:lvl>
    <w:lvl w:ilvl="4" w:tplc="84F8BEA0" w:tentative="1">
      <w:start w:val="1"/>
      <w:numFmt w:val="lowerLetter"/>
      <w:lvlText w:val="%5."/>
      <w:lvlJc w:val="left"/>
      <w:pPr>
        <w:ind w:left="3240" w:hanging="360"/>
      </w:pPr>
    </w:lvl>
    <w:lvl w:ilvl="5" w:tplc="9856A886" w:tentative="1">
      <w:start w:val="1"/>
      <w:numFmt w:val="lowerRoman"/>
      <w:lvlText w:val="%6."/>
      <w:lvlJc w:val="right"/>
      <w:pPr>
        <w:ind w:left="3960" w:hanging="180"/>
      </w:pPr>
    </w:lvl>
    <w:lvl w:ilvl="6" w:tplc="B0F2AC34" w:tentative="1">
      <w:start w:val="1"/>
      <w:numFmt w:val="decimal"/>
      <w:lvlText w:val="%7."/>
      <w:lvlJc w:val="left"/>
      <w:pPr>
        <w:ind w:left="4680" w:hanging="360"/>
      </w:pPr>
    </w:lvl>
    <w:lvl w:ilvl="7" w:tplc="CFA22C58" w:tentative="1">
      <w:start w:val="1"/>
      <w:numFmt w:val="lowerLetter"/>
      <w:lvlText w:val="%8."/>
      <w:lvlJc w:val="left"/>
      <w:pPr>
        <w:ind w:left="5400" w:hanging="360"/>
      </w:pPr>
    </w:lvl>
    <w:lvl w:ilvl="8" w:tplc="7DC693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C2F6F6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844D5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D88B8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826C6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A14B7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BDE2F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144DD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A8E2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40023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0615D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301B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6D02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C4B07"/>
    <w:rsid w:val="004E51B2"/>
    <w:rsid w:val="004F203A"/>
    <w:rsid w:val="005104AF"/>
    <w:rsid w:val="005336B8"/>
    <w:rsid w:val="00533DC1"/>
    <w:rsid w:val="00542CFB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04BBB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A2E81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428B2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1A76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46678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E803E4"/>
  <w15:docId w15:val="{173FCCCB-0C82-4556-998A-CF94E754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704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tbt/en/" TargetMode="External"/><Relationship Id="rId13" Type="http://schemas.openxmlformats.org/officeDocument/2006/relationships/hyperlink" Target="https://members.wto.org/crnattachments/2019/TBT/EEC/19_2486_00_e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grow-eu-tbt@ec.europa.eu" TargetMode="External"/><Relationship Id="rId12" Type="http://schemas.openxmlformats.org/officeDocument/2006/relationships/hyperlink" Target="http://ec.europa.eu/growth/tools-databases/tbt/en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ow-eu-tbt@ec.europa.e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eur-lex.europa.eu/legal-content/EN/TXT/?qid=1438768100804&amp;uri=CELEX:32011L0065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publications.europa.eu/en/publication-detail/-/publication/33a336f0-e0ef-11e8-b690-01aa75ed71a1/" TargetMode="External"/><Relationship Id="rId14" Type="http://schemas.openxmlformats.org/officeDocument/2006/relationships/hyperlink" Target="https://members.wto.org/crnattachments/2019/TBT/EEC/19_2486_01_e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9</cp:revision>
  <dcterms:created xsi:type="dcterms:W3CDTF">2019-04-26T12:12:00Z</dcterms:created>
  <dcterms:modified xsi:type="dcterms:W3CDTF">2019-04-26T13:49:00Z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G/TBT/N/EU/653</vt:lpwstr>
  </property>
</Properties>
</file>