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39F7" w:rsidRPr="002F6A28" w:rsidRDefault="006D3125" w:rsidP="002F6A28">
      <w:pPr>
        <w:pStyle w:val="Titre"/>
        <w:rPr>
          <w:caps w:val="0"/>
          <w:kern w:val="0"/>
        </w:rPr>
      </w:pPr>
      <w:r w:rsidRPr="002F6A28">
        <w:rPr>
          <w:caps w:val="0"/>
          <w:kern w:val="0"/>
        </w:rPr>
        <w:t>NOTIFICATION</w:t>
      </w:r>
    </w:p>
    <w:p w:rsidR="009239F7" w:rsidRPr="002F6A28" w:rsidRDefault="006D3125" w:rsidP="002F6A28">
      <w:pPr>
        <w:jc w:val="center"/>
      </w:pPr>
      <w:r w:rsidRPr="002F6A28">
        <w:t>The following notification is being circulated in accordance with Article 10.6</w:t>
      </w:r>
    </w:p>
    <w:p w:rsidR="009239F7" w:rsidRPr="002F6A28" w:rsidRDefault="005F724B"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C46633" w:rsidTr="0069259F">
        <w:tc>
          <w:tcPr>
            <w:tcW w:w="713" w:type="dxa"/>
            <w:tcBorders>
              <w:bottom w:val="single" w:sz="6" w:space="0" w:color="auto"/>
            </w:tcBorders>
            <w:shd w:val="clear" w:color="auto" w:fill="auto"/>
          </w:tcPr>
          <w:p w:rsidR="00F85C99" w:rsidRPr="002F6A28" w:rsidRDefault="006D3125" w:rsidP="006D3125">
            <w:pPr>
              <w:spacing w:before="120" w:after="120"/>
            </w:pPr>
            <w:r w:rsidRPr="002F6A28">
              <w:rPr>
                <w:b/>
              </w:rPr>
              <w:t>1.</w:t>
            </w:r>
          </w:p>
        </w:tc>
        <w:tc>
          <w:tcPr>
            <w:tcW w:w="8546" w:type="dxa"/>
            <w:tcBorders>
              <w:bottom w:val="single" w:sz="6" w:space="0" w:color="auto"/>
            </w:tcBorders>
            <w:shd w:val="clear" w:color="auto" w:fill="auto"/>
          </w:tcPr>
          <w:p w:rsidR="00F85C99" w:rsidRPr="002F6A28" w:rsidRDefault="006D3125" w:rsidP="006D3125">
            <w:pPr>
              <w:spacing w:before="120" w:after="120"/>
            </w:pPr>
            <w:r w:rsidRPr="002F6A28">
              <w:rPr>
                <w:b/>
              </w:rPr>
              <w:t xml:space="preserve">Notifying Member: </w:t>
            </w:r>
            <w:bookmarkStart w:id="0" w:name="sps1a"/>
            <w:r w:rsidRPr="00812D1D">
              <w:rPr>
                <w:caps/>
                <w:u w:val="single"/>
              </w:rPr>
              <w:t>European Union</w:t>
            </w:r>
            <w:bookmarkEnd w:id="0"/>
            <w:r w:rsidRPr="002F6A28">
              <w:t xml:space="preserve"> </w:t>
            </w:r>
          </w:p>
          <w:p w:rsidR="00F85C99" w:rsidRPr="002F6A28" w:rsidRDefault="006D3125" w:rsidP="006D3125">
            <w:pPr>
              <w:spacing w:after="120"/>
            </w:pPr>
            <w:r w:rsidRPr="002F6A28">
              <w:rPr>
                <w:b/>
              </w:rPr>
              <w:t>If applicable, name of local government involved (Article 3.2 and 7.2):</w:t>
            </w:r>
            <w:r w:rsidRPr="002F6A28">
              <w:t xml:space="preserve"> </w:t>
            </w:r>
            <w:bookmarkStart w:id="1" w:name="sps1b"/>
            <w:bookmarkEnd w:id="1"/>
          </w:p>
        </w:tc>
      </w:tr>
      <w:tr w:rsidR="00C46633" w:rsidTr="0069259F">
        <w:tc>
          <w:tcPr>
            <w:tcW w:w="713" w:type="dxa"/>
            <w:tcBorders>
              <w:top w:val="single" w:sz="6" w:space="0" w:color="auto"/>
              <w:bottom w:val="single" w:sz="6" w:space="0" w:color="auto"/>
            </w:tcBorders>
            <w:shd w:val="clear" w:color="auto" w:fill="auto"/>
          </w:tcPr>
          <w:p w:rsidR="00F85C99" w:rsidRPr="002F6A28" w:rsidRDefault="006D3125" w:rsidP="006D3125">
            <w:pPr>
              <w:spacing w:before="120" w:after="120"/>
            </w:pPr>
            <w:r w:rsidRPr="002F6A28">
              <w:rPr>
                <w:b/>
              </w:rPr>
              <w:t>2.</w:t>
            </w:r>
          </w:p>
        </w:tc>
        <w:tc>
          <w:tcPr>
            <w:tcW w:w="8546" w:type="dxa"/>
            <w:tcBorders>
              <w:top w:val="single" w:sz="6" w:space="0" w:color="auto"/>
              <w:bottom w:val="single" w:sz="6" w:space="0" w:color="auto"/>
            </w:tcBorders>
            <w:shd w:val="clear" w:color="auto" w:fill="auto"/>
          </w:tcPr>
          <w:p w:rsidR="00F85C99" w:rsidRPr="002F6A28" w:rsidRDefault="006D3125" w:rsidP="006D3125">
            <w:pPr>
              <w:spacing w:before="120" w:after="120"/>
            </w:pPr>
            <w:r w:rsidRPr="002F6A28">
              <w:rPr>
                <w:b/>
              </w:rPr>
              <w:t xml:space="preserve">Agency responsible: </w:t>
            </w:r>
            <w:r>
              <w:t>European Commission</w:t>
            </w:r>
            <w:bookmarkStart w:id="2" w:name="sps2a"/>
            <w:bookmarkEnd w:id="2"/>
          </w:p>
          <w:p w:rsidR="00A348D3" w:rsidRDefault="006D3125" w:rsidP="006D3125">
            <w:r w:rsidRPr="002F6A28">
              <w:rPr>
                <w:b/>
              </w:rPr>
              <w:t>Name and address (including telephone and fax numbers, email and website addresses, if available) of agency or authority designated to handle comments regarding the notification shall be indicated if different from above:</w:t>
            </w:r>
            <w:r w:rsidRPr="002F6A28">
              <w:t xml:space="preserve"> </w:t>
            </w:r>
          </w:p>
          <w:p w:rsidR="00F85C99" w:rsidRPr="00932F02" w:rsidRDefault="006D3125" w:rsidP="006D3125">
            <w:pPr>
              <w:spacing w:before="120"/>
              <w:rPr>
                <w:lang w:val="fr-CH"/>
              </w:rPr>
            </w:pPr>
            <w:r w:rsidRPr="00932F02">
              <w:rPr>
                <w:lang w:val="fr-CH"/>
              </w:rPr>
              <w:t>European Commission</w:t>
            </w:r>
          </w:p>
          <w:p w:rsidR="00C46633" w:rsidRPr="00A348D3" w:rsidRDefault="006D3125" w:rsidP="006D3125">
            <w:pPr>
              <w:rPr>
                <w:lang w:val="fr-CH"/>
              </w:rPr>
            </w:pPr>
            <w:r w:rsidRPr="00A348D3">
              <w:rPr>
                <w:lang w:val="fr-CH"/>
              </w:rPr>
              <w:t>EU-TBT Enquiry Point</w:t>
            </w:r>
          </w:p>
          <w:p w:rsidR="00C46633" w:rsidRPr="00A348D3" w:rsidRDefault="006D3125" w:rsidP="006D3125">
            <w:pPr>
              <w:rPr>
                <w:lang w:val="fr-CH"/>
              </w:rPr>
            </w:pPr>
            <w:r w:rsidRPr="00A348D3">
              <w:rPr>
                <w:lang w:val="fr-CH"/>
              </w:rPr>
              <w:t>Fax: +(32) 2 299 80 43</w:t>
            </w:r>
          </w:p>
          <w:p w:rsidR="00C46633" w:rsidRPr="00932F02" w:rsidRDefault="006D3125" w:rsidP="006D3125">
            <w:pPr>
              <w:rPr>
                <w:lang w:val="fr-CH"/>
              </w:rPr>
            </w:pPr>
            <w:r w:rsidRPr="00932F02">
              <w:rPr>
                <w:lang w:val="fr-CH"/>
              </w:rPr>
              <w:t xml:space="preserve">E-mail: </w:t>
            </w:r>
            <w:hyperlink r:id="rId7" w:history="1">
              <w:r w:rsidRPr="00932F02">
                <w:rPr>
                  <w:color w:val="0000FF"/>
                  <w:u w:val="single"/>
                  <w:lang w:val="fr-CH"/>
                </w:rPr>
                <w:t>grow-eu-tbt@ec.europa.eu</w:t>
              </w:r>
            </w:hyperlink>
          </w:p>
          <w:p w:rsidR="00C46633" w:rsidRDefault="006D3125" w:rsidP="006D3125">
            <w:pPr>
              <w:spacing w:after="120"/>
            </w:pPr>
            <w:r>
              <w:t xml:space="preserve">Website: </w:t>
            </w:r>
            <w:hyperlink r:id="rId8" w:tgtFrame="_blank" w:history="1">
              <w:r>
                <w:rPr>
                  <w:color w:val="0000FF"/>
                  <w:u w:val="single"/>
                </w:rPr>
                <w:t>http://ec.europa.eu/growth/tools-databases/tbt/en/</w:t>
              </w:r>
            </w:hyperlink>
            <w:r>
              <w:t xml:space="preserve"> </w:t>
            </w:r>
            <w:bookmarkStart w:id="3" w:name="sps4a"/>
            <w:bookmarkEnd w:id="3"/>
          </w:p>
        </w:tc>
      </w:tr>
      <w:tr w:rsidR="00C46633" w:rsidTr="0069259F">
        <w:tc>
          <w:tcPr>
            <w:tcW w:w="713" w:type="dxa"/>
            <w:tcBorders>
              <w:top w:val="single" w:sz="6" w:space="0" w:color="auto"/>
              <w:bottom w:val="single" w:sz="6" w:space="0" w:color="auto"/>
            </w:tcBorders>
            <w:shd w:val="clear" w:color="auto" w:fill="auto"/>
          </w:tcPr>
          <w:p w:rsidR="00F85C99" w:rsidRPr="002F6A28" w:rsidRDefault="006D3125" w:rsidP="006D3125">
            <w:pPr>
              <w:spacing w:before="120" w:after="120"/>
              <w:rPr>
                <w:b/>
              </w:rPr>
            </w:pPr>
            <w:r w:rsidRPr="002F6A28">
              <w:rPr>
                <w:b/>
              </w:rPr>
              <w:t>3.</w:t>
            </w:r>
          </w:p>
        </w:tc>
        <w:tc>
          <w:tcPr>
            <w:tcW w:w="8546" w:type="dxa"/>
            <w:tcBorders>
              <w:top w:val="single" w:sz="6" w:space="0" w:color="auto"/>
              <w:bottom w:val="single" w:sz="6" w:space="0" w:color="auto"/>
            </w:tcBorders>
            <w:shd w:val="clear" w:color="auto" w:fill="auto"/>
          </w:tcPr>
          <w:p w:rsidR="00F85C99" w:rsidRPr="002F6A28" w:rsidRDefault="006D3125" w:rsidP="006D3125">
            <w:pPr>
              <w:spacing w:before="120" w:after="120"/>
              <w:rPr>
                <w:b/>
              </w:rPr>
            </w:pPr>
            <w:r w:rsidRPr="002F6A28">
              <w:rPr>
                <w:b/>
              </w:rPr>
              <w:t>Notified</w:t>
            </w:r>
            <w:bookmarkStart w:id="4" w:name="tbt3a"/>
            <w:r w:rsidR="00A348D3">
              <w:rPr>
                <w:b/>
              </w:rPr>
              <w:t xml:space="preserve"> under Article 2.9.2 [</w:t>
            </w:r>
            <w:r w:rsidRPr="002F6A28">
              <w:rPr>
                <w:b/>
              </w:rPr>
              <w:t>X</w:t>
            </w:r>
            <w:bookmarkEnd w:id="4"/>
            <w:r w:rsidRPr="002F6A28">
              <w:rPr>
                <w:b/>
              </w:rPr>
              <w:t>], 2.10.1 [</w:t>
            </w:r>
            <w:r w:rsidR="00A348D3" w:rsidRPr="002F6A28">
              <w:rPr>
                <w:b/>
              </w:rPr>
              <w:t> </w:t>
            </w:r>
            <w:r w:rsidRPr="002F6A28">
              <w:rPr>
                <w:b/>
              </w:rPr>
              <w:t>], 5.6.2 [</w:t>
            </w:r>
            <w:r w:rsidR="00A348D3" w:rsidRPr="002F6A28">
              <w:rPr>
                <w:b/>
              </w:rPr>
              <w:t> </w:t>
            </w:r>
            <w:r w:rsidRPr="002F6A28">
              <w:rPr>
                <w:b/>
              </w:rPr>
              <w:t>], 5.7.1 [</w:t>
            </w:r>
            <w:r w:rsidR="00A348D3" w:rsidRPr="002F6A28">
              <w:rPr>
                <w:b/>
              </w:rPr>
              <w:t> </w:t>
            </w:r>
            <w:r w:rsidRPr="002F6A28">
              <w:rPr>
                <w:b/>
              </w:rPr>
              <w:t>], other:</w:t>
            </w:r>
            <w:bookmarkStart w:id="5" w:name="tbt3e"/>
            <w:bookmarkEnd w:id="5"/>
          </w:p>
        </w:tc>
      </w:tr>
      <w:tr w:rsidR="00C46633" w:rsidTr="0069259F">
        <w:tc>
          <w:tcPr>
            <w:tcW w:w="713" w:type="dxa"/>
            <w:tcBorders>
              <w:top w:val="single" w:sz="6" w:space="0" w:color="auto"/>
              <w:bottom w:val="single" w:sz="6" w:space="0" w:color="auto"/>
            </w:tcBorders>
            <w:shd w:val="clear" w:color="auto" w:fill="auto"/>
          </w:tcPr>
          <w:p w:rsidR="00F85C99" w:rsidRPr="002F6A28" w:rsidRDefault="006D3125" w:rsidP="006D3125">
            <w:pPr>
              <w:spacing w:before="120" w:after="120"/>
            </w:pPr>
            <w:r w:rsidRPr="002F6A28">
              <w:rPr>
                <w:b/>
              </w:rPr>
              <w:t>4.</w:t>
            </w:r>
          </w:p>
        </w:tc>
        <w:tc>
          <w:tcPr>
            <w:tcW w:w="8546" w:type="dxa"/>
            <w:tcBorders>
              <w:top w:val="single" w:sz="6" w:space="0" w:color="auto"/>
              <w:bottom w:val="single" w:sz="6" w:space="0" w:color="auto"/>
            </w:tcBorders>
            <w:shd w:val="clear" w:color="auto" w:fill="auto"/>
          </w:tcPr>
          <w:p w:rsidR="00C46633" w:rsidRDefault="006D3125" w:rsidP="006D3125">
            <w:pPr>
              <w:spacing w:before="120" w:after="120"/>
            </w:pPr>
            <w:r w:rsidRPr="002F6A28">
              <w:rPr>
                <w:b/>
              </w:rPr>
              <w:t xml:space="preserve">Products covered (HS or CCCN where applicable, otherwise national tariff heading. ICS numbers may be provided in addition, where applicable): </w:t>
            </w:r>
            <w:r>
              <w:t>Desmedipham (pesticide active substance)</w:t>
            </w:r>
            <w:bookmarkStart w:id="6" w:name="sps3a"/>
            <w:bookmarkEnd w:id="6"/>
          </w:p>
        </w:tc>
      </w:tr>
      <w:tr w:rsidR="00C46633" w:rsidTr="0069259F">
        <w:tc>
          <w:tcPr>
            <w:tcW w:w="713" w:type="dxa"/>
            <w:tcBorders>
              <w:top w:val="single" w:sz="6" w:space="0" w:color="auto"/>
              <w:bottom w:val="single" w:sz="6" w:space="0" w:color="auto"/>
            </w:tcBorders>
            <w:shd w:val="clear" w:color="auto" w:fill="auto"/>
          </w:tcPr>
          <w:p w:rsidR="00F85C99" w:rsidRPr="002F6A28" w:rsidRDefault="006D3125" w:rsidP="006D3125">
            <w:pPr>
              <w:spacing w:before="120" w:after="120"/>
            </w:pPr>
            <w:r w:rsidRPr="002F6A28">
              <w:rPr>
                <w:b/>
              </w:rPr>
              <w:t>5.</w:t>
            </w:r>
          </w:p>
        </w:tc>
        <w:tc>
          <w:tcPr>
            <w:tcW w:w="8546" w:type="dxa"/>
            <w:tcBorders>
              <w:top w:val="single" w:sz="6" w:space="0" w:color="auto"/>
              <w:bottom w:val="single" w:sz="6" w:space="0" w:color="auto"/>
            </w:tcBorders>
            <w:shd w:val="clear" w:color="auto" w:fill="auto"/>
          </w:tcPr>
          <w:p w:rsidR="00F85C99" w:rsidRPr="002F6A28" w:rsidRDefault="006D3125" w:rsidP="006D3125">
            <w:pPr>
              <w:spacing w:before="120" w:after="120"/>
            </w:pPr>
            <w:r w:rsidRPr="002F6A28">
              <w:rPr>
                <w:b/>
              </w:rPr>
              <w:t xml:space="preserve">Title, number of pages and language(s) of the notified document: </w:t>
            </w:r>
            <w:r>
              <w:t>Draft Commission Implementing Regulation concerning the non-renewal of approval of the active substance desmedipham, in accordance with Regulation (EC) No 1107/2009 of the European Parliament and of the Council concerning the placing of plant protection products on the market, and amending the Annex to Commission Implementing Regulation (EU) No 540/2011 (5 pages, in English)</w:t>
            </w:r>
            <w:bookmarkStart w:id="7" w:name="sps5a"/>
            <w:bookmarkStart w:id="8" w:name="sps5b"/>
            <w:bookmarkEnd w:id="7"/>
            <w:bookmarkEnd w:id="8"/>
            <w:r w:rsidR="00A348D3" w:rsidRPr="002F6A28">
              <w:t xml:space="preserve"> </w:t>
            </w:r>
          </w:p>
        </w:tc>
      </w:tr>
      <w:tr w:rsidR="00C46633" w:rsidTr="0069259F">
        <w:tc>
          <w:tcPr>
            <w:tcW w:w="713" w:type="dxa"/>
            <w:tcBorders>
              <w:top w:val="single" w:sz="6" w:space="0" w:color="auto"/>
              <w:bottom w:val="single" w:sz="6" w:space="0" w:color="auto"/>
            </w:tcBorders>
            <w:shd w:val="clear" w:color="auto" w:fill="auto"/>
          </w:tcPr>
          <w:p w:rsidR="00F85C99" w:rsidRPr="002F6A28" w:rsidRDefault="006D3125" w:rsidP="006D3125">
            <w:pPr>
              <w:spacing w:before="120" w:after="120"/>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RDefault="006D3125" w:rsidP="006D3125">
            <w:pPr>
              <w:spacing w:before="120" w:after="120"/>
              <w:rPr>
                <w:b/>
              </w:rPr>
            </w:pPr>
            <w:r w:rsidRPr="002F6A28">
              <w:rPr>
                <w:b/>
              </w:rPr>
              <w:t xml:space="preserve">Description of content: </w:t>
            </w:r>
            <w:r>
              <w:t xml:space="preserve">This draft Commission Implementing Regulation provides that the approval of the active substance </w:t>
            </w:r>
            <w:r>
              <w:rPr>
                <w:spacing w:val="-2"/>
              </w:rPr>
              <w:t xml:space="preserve">desmedipham </w:t>
            </w:r>
            <w:r>
              <w:t xml:space="preserve">is not renewed in accordance with Regulation (EC) No 1107/2009. Existing authorised plant protection products containing </w:t>
            </w:r>
            <w:r>
              <w:rPr>
                <w:spacing w:val="-2"/>
              </w:rPr>
              <w:t xml:space="preserve">desmedipham </w:t>
            </w:r>
            <w:r>
              <w:t>will be withdrawn from the market. The non-approval is based on the first evaluation of the substance for use as a pesticide active substance in the EU under Regulation (EC) No 1107/2009. The substance was formerly approved under Directive 91/414/ EEC.</w:t>
            </w:r>
          </w:p>
          <w:p w:rsidR="00C46633" w:rsidRDefault="006D3125" w:rsidP="006D3125">
            <w:pPr>
              <w:spacing w:after="120"/>
            </w:pPr>
            <w:r>
              <w:t>This decision only concerns the placing on the market of this substance and does not affect the Maximum Residue Levels (MRLs) for residues of the concerned pesticide. However, following non-approval, separate action may be taken on MRLs. Any subsequent action on MRLs will be subject to notification under the SPS procedure.</w:t>
            </w:r>
            <w:bookmarkStart w:id="9" w:name="sps6a"/>
            <w:bookmarkEnd w:id="9"/>
          </w:p>
        </w:tc>
      </w:tr>
      <w:tr w:rsidR="00C46633" w:rsidTr="0069259F">
        <w:tc>
          <w:tcPr>
            <w:tcW w:w="713" w:type="dxa"/>
            <w:tcBorders>
              <w:top w:val="single" w:sz="6" w:space="0" w:color="auto"/>
              <w:bottom w:val="single" w:sz="6" w:space="0" w:color="auto"/>
            </w:tcBorders>
            <w:shd w:val="clear" w:color="auto" w:fill="auto"/>
          </w:tcPr>
          <w:p w:rsidR="00F85C99" w:rsidRPr="002F6A28" w:rsidRDefault="006D3125" w:rsidP="006D3125">
            <w:pPr>
              <w:spacing w:before="120" w:after="120"/>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RDefault="006D3125" w:rsidP="006D3125">
            <w:pPr>
              <w:spacing w:before="120" w:after="120"/>
              <w:rPr>
                <w:b/>
              </w:rPr>
            </w:pPr>
            <w:r w:rsidRPr="002F6A28">
              <w:rPr>
                <w:b/>
              </w:rPr>
              <w:t xml:space="preserve">Objective and rationale, including the nature of urgent problems where applicable: </w:t>
            </w:r>
            <w:r>
              <w:t>Protection of human health or safety; protection of animal or plant life or health; protection of the environment.</w:t>
            </w:r>
          </w:p>
          <w:p w:rsidR="00C46633" w:rsidRDefault="006D3125" w:rsidP="006D3125">
            <w:pPr>
              <w:spacing w:after="120"/>
            </w:pPr>
            <w:r>
              <w:t xml:space="preserve">In order for an active substance to be approved in accordance with Regulation (EC) No 1107/2009 (concerning the placing of plant protection products on the market), it must be demonstrated that the substance is not harmful to human health, animal health </w:t>
            </w:r>
            <w:r>
              <w:lastRenderedPageBreak/>
              <w:t xml:space="preserve">or the environment. Criteria are listed in Article 4 of the Regulation (and also detailed in Annex II) which must be met to enable approval. </w:t>
            </w:r>
          </w:p>
          <w:p w:rsidR="00C46633" w:rsidRDefault="006D3125" w:rsidP="006D3125">
            <w:pPr>
              <w:spacing w:after="120"/>
            </w:pPr>
            <w:r>
              <w:t xml:space="preserve">During the evaluation and peer-review of desmedipham, a number of concerns and areas that could not be finalised were identified. These are detailed in the conclusion of the European Food Safety Authority (EFSA). </w:t>
            </w:r>
          </w:p>
          <w:p w:rsidR="00C46633" w:rsidRDefault="006D3125" w:rsidP="006D3125">
            <w:pPr>
              <w:spacing w:after="120"/>
            </w:pPr>
            <w:r>
              <w:rPr>
                <w:spacing w:val="-3"/>
              </w:rPr>
              <w:t xml:space="preserve">In particular, it was not possible to exclude exposure of consumers and/or livestock to residues containing free and/or conjugated aniline (classified as mutagen category 2 and carcinogen category 2) and consumer exposure to residues containing 4-aminophenol (classified as mutagen category 2) via animal commodities. </w:t>
            </w:r>
          </w:p>
          <w:p w:rsidR="00C46633" w:rsidRDefault="006D3125" w:rsidP="006D3125">
            <w:pPr>
              <w:spacing w:after="120"/>
            </w:pPr>
            <w:r>
              <w:rPr>
                <w:spacing w:val="-3"/>
              </w:rPr>
              <w:t>A high long-term risk to mammals was identified for all representative uses, except for insectivorous mammals when the use pattern includes only one application. A high long-term risk for birds was identified for the representative uses in sugar beet/fodder beet, when the use pattern includes two or three applications</w:t>
            </w:r>
            <w:r>
              <w:t xml:space="preserve">. </w:t>
            </w:r>
          </w:p>
          <w:p w:rsidR="00C46633" w:rsidRDefault="006D3125" w:rsidP="006D3125">
            <w:pPr>
              <w:spacing w:after="120"/>
            </w:pPr>
            <w:r>
              <w:t xml:space="preserve">Finally, the Authority also concluded that assessment of the endocrine disrupting potential could not be completed based on the available information. </w:t>
            </w:r>
          </w:p>
          <w:p w:rsidR="00C46633" w:rsidRDefault="006D3125" w:rsidP="006D3125">
            <w:pPr>
              <w:spacing w:after="120"/>
            </w:pPr>
            <w:r>
              <w:t>These concerns mean that desmedipham does not meet the approval criteria as outlined in Regulation (EC) No 1107/2009 and cannot be approved currently.</w:t>
            </w:r>
          </w:p>
          <w:p w:rsidR="00C46633" w:rsidRDefault="006D3125" w:rsidP="006D3125">
            <w:pPr>
              <w:spacing w:after="120"/>
            </w:pPr>
            <w:r>
              <w:t xml:space="preserve">Existing authorisations will need to be withdrawn; Member States must withdraw existing plant protection products containing desmedipham at the latest by 6 months from the date of entry into force. </w:t>
            </w:r>
            <w:r>
              <w:rPr>
                <w:spacing w:val="-3"/>
              </w:rPr>
              <w:t>A period of grace in line with Article 46 of Regulation 1107/2009 is allowed for and shall expire at the latest 12 months from the entry into force.</w:t>
            </w:r>
            <w:bookmarkStart w:id="10" w:name="sps7f"/>
            <w:bookmarkEnd w:id="10"/>
          </w:p>
        </w:tc>
      </w:tr>
      <w:tr w:rsidR="00C46633" w:rsidTr="0069259F">
        <w:tc>
          <w:tcPr>
            <w:tcW w:w="713" w:type="dxa"/>
            <w:tcBorders>
              <w:top w:val="single" w:sz="6" w:space="0" w:color="auto"/>
              <w:bottom w:val="single" w:sz="6" w:space="0" w:color="auto"/>
            </w:tcBorders>
            <w:shd w:val="clear" w:color="auto" w:fill="auto"/>
          </w:tcPr>
          <w:p w:rsidR="00F85C99" w:rsidRPr="002F6A28" w:rsidRDefault="006D3125" w:rsidP="006D3125">
            <w:pPr>
              <w:spacing w:before="120" w:after="120"/>
              <w:rPr>
                <w:b/>
              </w:rPr>
            </w:pPr>
            <w:r w:rsidRPr="002F6A28">
              <w:rPr>
                <w:b/>
              </w:rPr>
              <w:lastRenderedPageBreak/>
              <w:t>8.</w:t>
            </w:r>
          </w:p>
        </w:tc>
        <w:tc>
          <w:tcPr>
            <w:tcW w:w="8546" w:type="dxa"/>
            <w:tcBorders>
              <w:top w:val="single" w:sz="6" w:space="0" w:color="auto"/>
              <w:bottom w:val="single" w:sz="6" w:space="0" w:color="auto"/>
            </w:tcBorders>
            <w:shd w:val="clear" w:color="auto" w:fill="auto"/>
          </w:tcPr>
          <w:p w:rsidR="00072B36" w:rsidRPr="002F6A28" w:rsidRDefault="006D3125" w:rsidP="006D3125">
            <w:pPr>
              <w:spacing w:before="120" w:after="120"/>
            </w:pPr>
            <w:r w:rsidRPr="002F6A28">
              <w:rPr>
                <w:b/>
              </w:rPr>
              <w:t>Relevant documents:</w:t>
            </w:r>
            <w:r w:rsidRPr="002F6A28">
              <w:t xml:space="preserve"> </w:t>
            </w:r>
          </w:p>
          <w:p w:rsidR="00360D6A" w:rsidRDefault="006D3125" w:rsidP="006D3125">
            <w:pPr>
              <w:numPr>
                <w:ilvl w:val="0"/>
                <w:numId w:val="16"/>
              </w:numPr>
              <w:spacing w:after="120"/>
            </w:pPr>
            <w:r>
              <w:t>Regulation (EC) No 1107/2009 of the European Parliament and of the Council of 21 October 2009 concerning the placing of plant protection products on the market and repealing Council Directives 79/117/EEC and 91/414/EEC: </w:t>
            </w:r>
          </w:p>
          <w:p w:rsidR="00F85C99" w:rsidRPr="002F6A28" w:rsidRDefault="005F724B" w:rsidP="006D3125">
            <w:pPr>
              <w:spacing w:after="120"/>
              <w:ind w:left="720"/>
            </w:pPr>
            <w:hyperlink r:id="rId9" w:history="1">
              <w:r w:rsidR="006D3125">
                <w:rPr>
                  <w:color w:val="0000FF"/>
                  <w:u w:val="single"/>
                </w:rPr>
                <w:t>http://eur-lex.europa.eu/legal-content/EN/TXT/PDF/?uri=CELEX:32009R1107&amp;qid=1437730988988&amp;from=EN</w:t>
              </w:r>
            </w:hyperlink>
          </w:p>
          <w:p w:rsidR="00360D6A" w:rsidRDefault="006D3125" w:rsidP="006D3125">
            <w:pPr>
              <w:numPr>
                <w:ilvl w:val="0"/>
                <w:numId w:val="16"/>
              </w:numPr>
              <w:spacing w:after="120"/>
            </w:pPr>
            <w:r>
              <w:t>Commission Implementing Regulation (EU) No 540/2011 of 25 May 2011 implementing Regulation (EC) No 1107/2009 of the European Parliament and of the Council as regards the list of approved active substances (</w:t>
            </w:r>
            <w:r>
              <w:rPr>
                <w:i/>
                <w:iCs/>
              </w:rPr>
              <w:t>OJ L 153, 11.6.2011, p. 1-186</w:t>
            </w:r>
            <w:r w:rsidR="00360D6A">
              <w:t>)</w:t>
            </w:r>
          </w:p>
          <w:p w:rsidR="00C46633" w:rsidRDefault="005F724B" w:rsidP="006D3125">
            <w:pPr>
              <w:spacing w:after="120"/>
              <w:ind w:left="720"/>
            </w:pPr>
            <w:hyperlink r:id="rId10" w:history="1">
              <w:r w:rsidR="006D3125">
                <w:rPr>
                  <w:color w:val="0000FF"/>
                  <w:u w:val="single"/>
                </w:rPr>
                <w:t>http://eur-lex.europa.eu/legal-content/EN/TXT/?qid=1442928512004&amp;uri=CELEX:32011R0540</w:t>
              </w:r>
            </w:hyperlink>
          </w:p>
        </w:tc>
      </w:tr>
      <w:tr w:rsidR="00C46633" w:rsidTr="0069259F">
        <w:tc>
          <w:tcPr>
            <w:tcW w:w="713" w:type="dxa"/>
            <w:tcBorders>
              <w:top w:val="single" w:sz="6" w:space="0" w:color="auto"/>
              <w:bottom w:val="single" w:sz="6" w:space="0" w:color="auto"/>
            </w:tcBorders>
            <w:shd w:val="clear" w:color="auto" w:fill="auto"/>
          </w:tcPr>
          <w:p w:rsidR="00EE3A11" w:rsidRPr="002F6A28" w:rsidRDefault="006D3125" w:rsidP="006D3125">
            <w:pPr>
              <w:spacing w:before="120" w:after="120"/>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RDefault="006D3125" w:rsidP="006D3125">
            <w:pPr>
              <w:spacing w:before="120" w:after="120"/>
            </w:pPr>
            <w:r w:rsidRPr="002F6A28">
              <w:rPr>
                <w:b/>
              </w:rPr>
              <w:t>Proposed date of adoption:</w:t>
            </w:r>
            <w:bookmarkStart w:id="11" w:name="sps10b"/>
            <w:r w:rsidR="00A348D3" w:rsidRPr="002F6A28">
              <w:rPr>
                <w:b/>
              </w:rPr>
              <w:t xml:space="preserve"> </w:t>
            </w:r>
            <w:r w:rsidRPr="002F6A28">
              <w:t>2nd quarter 2019</w:t>
            </w:r>
            <w:bookmarkEnd w:id="11"/>
          </w:p>
          <w:p w:rsidR="00EE3A11" w:rsidRPr="002F6A28" w:rsidRDefault="006D3125" w:rsidP="006D3125">
            <w:pPr>
              <w:spacing w:after="120"/>
            </w:pPr>
            <w:r w:rsidRPr="002F6A28">
              <w:rPr>
                <w:b/>
              </w:rPr>
              <w:t>Proposed date of entry into force:</w:t>
            </w:r>
            <w:bookmarkStart w:id="12" w:name="sps11b"/>
            <w:r w:rsidR="00A348D3" w:rsidRPr="002F6A28">
              <w:rPr>
                <w:b/>
              </w:rPr>
              <w:t xml:space="preserve"> </w:t>
            </w:r>
            <w:r w:rsidRPr="002F6A28">
              <w:t>3 days following publication in the Official Journal of the EU</w:t>
            </w:r>
            <w:bookmarkEnd w:id="12"/>
          </w:p>
        </w:tc>
      </w:tr>
      <w:tr w:rsidR="00C46633" w:rsidTr="0069259F">
        <w:tc>
          <w:tcPr>
            <w:tcW w:w="713" w:type="dxa"/>
            <w:tcBorders>
              <w:top w:val="single" w:sz="6" w:space="0" w:color="auto"/>
              <w:bottom w:val="single" w:sz="6" w:space="0" w:color="auto"/>
            </w:tcBorders>
            <w:shd w:val="clear" w:color="auto" w:fill="auto"/>
          </w:tcPr>
          <w:p w:rsidR="00F85C99" w:rsidRPr="002F6A28" w:rsidRDefault="006D3125" w:rsidP="006D3125">
            <w:pPr>
              <w:spacing w:before="120" w:after="120"/>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RDefault="006D3125" w:rsidP="006D3125">
            <w:pPr>
              <w:spacing w:before="120" w:after="120"/>
            </w:pPr>
            <w:r w:rsidRPr="002F6A28">
              <w:rPr>
                <w:b/>
              </w:rPr>
              <w:t xml:space="preserve">Final date for comments: </w:t>
            </w:r>
            <w:r>
              <w:t>60 days from notification</w:t>
            </w:r>
            <w:bookmarkStart w:id="13" w:name="sps12a"/>
            <w:bookmarkEnd w:id="13"/>
          </w:p>
        </w:tc>
      </w:tr>
      <w:tr w:rsidR="00C46633" w:rsidTr="0069259F">
        <w:tc>
          <w:tcPr>
            <w:tcW w:w="713" w:type="dxa"/>
            <w:tcBorders>
              <w:top w:val="single" w:sz="6" w:space="0" w:color="auto"/>
            </w:tcBorders>
            <w:shd w:val="clear" w:color="auto" w:fill="auto"/>
          </w:tcPr>
          <w:p w:rsidR="00F85C99" w:rsidRPr="002F6A28" w:rsidRDefault="006D3125"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0129DD" w:rsidRPr="002F6A28" w:rsidRDefault="006D3125" w:rsidP="00E969D2">
            <w:pPr>
              <w:keepNext/>
              <w:keepLines/>
              <w:spacing w:before="120" w:after="120"/>
            </w:pPr>
            <w:r w:rsidRPr="002F6A28">
              <w:rPr>
                <w:b/>
              </w:rPr>
              <w:t>Texts available from: National enquiry point [ ]</w:t>
            </w:r>
            <w:bookmarkStart w:id="14" w:name="sps13b"/>
            <w:bookmarkEnd w:id="14"/>
            <w:r w:rsidRPr="002F6A28">
              <w:rPr>
                <w:b/>
              </w:rPr>
              <w:t xml:space="preserve"> or address, telephone and fax numbers and email and website addresses, if available, of other body:</w:t>
            </w:r>
            <w:r w:rsidRPr="002F6A28">
              <w:t xml:space="preserve"> </w:t>
            </w:r>
          </w:p>
          <w:p w:rsidR="006A4A65" w:rsidRPr="00932F02" w:rsidRDefault="006D3125" w:rsidP="00E969D2">
            <w:pPr>
              <w:keepNext/>
              <w:keepLines/>
              <w:spacing w:after="120"/>
              <w:jc w:val="left"/>
              <w:rPr>
                <w:lang w:val="fr-CH"/>
              </w:rPr>
            </w:pPr>
            <w:r w:rsidRPr="00932F02">
              <w:rPr>
                <w:lang w:val="fr-CH"/>
              </w:rPr>
              <w:t>European Commission</w:t>
            </w:r>
            <w:r w:rsidRPr="00932F02">
              <w:rPr>
                <w:lang w:val="fr-CH"/>
              </w:rPr>
              <w:br/>
              <w:t>EU-TBT Enquiry Point</w:t>
            </w:r>
            <w:r w:rsidRPr="00932F02">
              <w:rPr>
                <w:lang w:val="fr-CH"/>
              </w:rPr>
              <w:br/>
              <w:t>Fax: + (32) 2 299 80 43</w:t>
            </w:r>
            <w:r w:rsidRPr="00932F02">
              <w:rPr>
                <w:lang w:val="fr-CH"/>
              </w:rPr>
              <w:br/>
              <w:t xml:space="preserve">E-mail: </w:t>
            </w:r>
            <w:hyperlink r:id="rId11" w:history="1">
              <w:r w:rsidRPr="00932F02">
                <w:rPr>
                  <w:color w:val="0000FF"/>
                  <w:u w:val="single"/>
                  <w:lang w:val="fr-CH"/>
                </w:rPr>
                <w:t>grow-eu-tbt@ec.europa.eu</w:t>
              </w:r>
            </w:hyperlink>
          </w:p>
          <w:p w:rsidR="00932F02" w:rsidRDefault="006D3125" w:rsidP="00E969D2">
            <w:pPr>
              <w:keepNext/>
              <w:keepLines/>
              <w:spacing w:after="120"/>
              <w:jc w:val="left"/>
            </w:pPr>
            <w:r>
              <w:t xml:space="preserve">The text is available on the EU-TBT Website: </w:t>
            </w:r>
          </w:p>
          <w:p w:rsidR="006A4A65" w:rsidRDefault="00932F02" w:rsidP="00E969D2">
            <w:pPr>
              <w:keepNext/>
              <w:keepLines/>
              <w:spacing w:after="120"/>
              <w:jc w:val="left"/>
            </w:pPr>
            <w:hyperlink r:id="rId12" w:tgtFrame="_blank" w:history="1">
              <w:r w:rsidR="006D3125">
                <w:rPr>
                  <w:color w:val="0000FF"/>
                  <w:u w:val="single"/>
                </w:rPr>
                <w:t>http://ec.europa.eu/growth/tools-databases/tbt/en/</w:t>
              </w:r>
            </w:hyperlink>
          </w:p>
          <w:p w:rsidR="00F85C99" w:rsidRPr="002F6A28" w:rsidRDefault="005F724B" w:rsidP="00E969D2">
            <w:pPr>
              <w:keepNext/>
              <w:keepLines/>
              <w:spacing w:after="120"/>
              <w:jc w:val="left"/>
            </w:pPr>
            <w:hyperlink r:id="rId13" w:tgtFrame="_blank" w:history="1">
              <w:r w:rsidR="006D3125">
                <w:rPr>
                  <w:color w:val="0000FF"/>
                  <w:u w:val="single"/>
                </w:rPr>
                <w:t>https://members.wto.org/crnattachments/2019/TBT/EEC/19_1087_00_e.pdf</w:t>
              </w:r>
            </w:hyperlink>
            <w:bookmarkStart w:id="15" w:name="sps13c"/>
            <w:bookmarkEnd w:id="15"/>
          </w:p>
        </w:tc>
      </w:tr>
    </w:tbl>
    <w:p w:rsidR="00EE3A11" w:rsidRPr="002F6A28" w:rsidRDefault="005F724B" w:rsidP="002F6A28"/>
    <w:sectPr w:rsidR="00EE3A11" w:rsidRPr="002F6A28" w:rsidSect="00A348D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5134" w:rsidRDefault="006D3125">
      <w:r>
        <w:separator/>
      </w:r>
    </w:p>
  </w:endnote>
  <w:endnote w:type="continuationSeparator" w:id="0">
    <w:p w:rsidR="005F5134" w:rsidRDefault="006D3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9F7" w:rsidRPr="00A348D3" w:rsidRDefault="00A348D3" w:rsidP="00A348D3">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9F7" w:rsidRPr="00A348D3" w:rsidRDefault="00A348D3" w:rsidP="00A348D3">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3A11" w:rsidRPr="002F6A28" w:rsidRDefault="006D3125">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5134" w:rsidRDefault="006D3125">
      <w:r>
        <w:separator/>
      </w:r>
    </w:p>
  </w:footnote>
  <w:footnote w:type="continuationSeparator" w:id="0">
    <w:p w:rsidR="005F5134" w:rsidRDefault="006D31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48D3" w:rsidRPr="00A348D3" w:rsidRDefault="00A348D3" w:rsidP="00A348D3">
    <w:pPr>
      <w:pStyle w:val="En-tte"/>
      <w:pBdr>
        <w:bottom w:val="single" w:sz="4" w:space="1" w:color="auto"/>
      </w:pBdr>
      <w:tabs>
        <w:tab w:val="clear" w:pos="4513"/>
        <w:tab w:val="clear" w:pos="9027"/>
      </w:tabs>
      <w:jc w:val="center"/>
    </w:pPr>
    <w:r w:rsidRPr="00A348D3">
      <w:t>G/TBT/N/EU/644</w:t>
    </w:r>
  </w:p>
  <w:p w:rsidR="00A348D3" w:rsidRPr="00A348D3" w:rsidRDefault="00A348D3" w:rsidP="00A348D3">
    <w:pPr>
      <w:pStyle w:val="En-tte"/>
      <w:pBdr>
        <w:bottom w:val="single" w:sz="4" w:space="1" w:color="auto"/>
      </w:pBdr>
      <w:tabs>
        <w:tab w:val="clear" w:pos="4513"/>
        <w:tab w:val="clear" w:pos="9027"/>
      </w:tabs>
      <w:jc w:val="center"/>
    </w:pPr>
  </w:p>
  <w:p w:rsidR="00A348D3" w:rsidRPr="00A348D3" w:rsidRDefault="00A348D3" w:rsidP="00A348D3">
    <w:pPr>
      <w:pStyle w:val="En-tte"/>
      <w:pBdr>
        <w:bottom w:val="single" w:sz="4" w:space="1" w:color="auto"/>
      </w:pBdr>
      <w:tabs>
        <w:tab w:val="clear" w:pos="4513"/>
        <w:tab w:val="clear" w:pos="9027"/>
      </w:tabs>
      <w:jc w:val="center"/>
    </w:pPr>
    <w:r w:rsidRPr="00A348D3">
      <w:t xml:space="preserve">- </w:t>
    </w:r>
    <w:r w:rsidRPr="00A348D3">
      <w:fldChar w:fldCharType="begin"/>
    </w:r>
    <w:r w:rsidRPr="00A348D3">
      <w:instrText xml:space="preserve"> PAGE </w:instrText>
    </w:r>
    <w:r w:rsidRPr="00A348D3">
      <w:fldChar w:fldCharType="separate"/>
    </w:r>
    <w:r w:rsidR="005F724B">
      <w:rPr>
        <w:noProof/>
      </w:rPr>
      <w:t>2</w:t>
    </w:r>
    <w:r w:rsidRPr="00A348D3">
      <w:fldChar w:fldCharType="end"/>
    </w:r>
    <w:r w:rsidRPr="00A348D3">
      <w:t xml:space="preserve"> -</w:t>
    </w:r>
  </w:p>
  <w:p w:rsidR="009239F7" w:rsidRPr="00A348D3" w:rsidRDefault="005F724B" w:rsidP="00A348D3">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48D3" w:rsidRPr="00A348D3" w:rsidRDefault="00A348D3" w:rsidP="00A348D3">
    <w:pPr>
      <w:pStyle w:val="En-tte"/>
      <w:pBdr>
        <w:bottom w:val="single" w:sz="4" w:space="1" w:color="auto"/>
      </w:pBdr>
      <w:tabs>
        <w:tab w:val="clear" w:pos="4513"/>
        <w:tab w:val="clear" w:pos="9027"/>
      </w:tabs>
      <w:jc w:val="center"/>
    </w:pPr>
    <w:r w:rsidRPr="00A348D3">
      <w:t>G/TBT/N/EU/644</w:t>
    </w:r>
  </w:p>
  <w:p w:rsidR="00A348D3" w:rsidRPr="00A348D3" w:rsidRDefault="00A348D3" w:rsidP="00A348D3">
    <w:pPr>
      <w:pStyle w:val="En-tte"/>
      <w:pBdr>
        <w:bottom w:val="single" w:sz="4" w:space="1" w:color="auto"/>
      </w:pBdr>
      <w:tabs>
        <w:tab w:val="clear" w:pos="4513"/>
        <w:tab w:val="clear" w:pos="9027"/>
      </w:tabs>
      <w:jc w:val="center"/>
    </w:pPr>
  </w:p>
  <w:p w:rsidR="00A348D3" w:rsidRPr="00A348D3" w:rsidRDefault="00A348D3" w:rsidP="00A348D3">
    <w:pPr>
      <w:pStyle w:val="En-tte"/>
      <w:pBdr>
        <w:bottom w:val="single" w:sz="4" w:space="1" w:color="auto"/>
      </w:pBdr>
      <w:tabs>
        <w:tab w:val="clear" w:pos="4513"/>
        <w:tab w:val="clear" w:pos="9027"/>
      </w:tabs>
      <w:jc w:val="center"/>
    </w:pPr>
    <w:r w:rsidRPr="00A348D3">
      <w:t xml:space="preserve">- </w:t>
    </w:r>
    <w:r w:rsidRPr="00A348D3">
      <w:fldChar w:fldCharType="begin"/>
    </w:r>
    <w:r w:rsidRPr="00A348D3">
      <w:instrText xml:space="preserve"> PAGE </w:instrText>
    </w:r>
    <w:r w:rsidRPr="00A348D3">
      <w:fldChar w:fldCharType="separate"/>
    </w:r>
    <w:r w:rsidR="006A4A65">
      <w:rPr>
        <w:noProof/>
      </w:rPr>
      <w:t>3</w:t>
    </w:r>
    <w:r w:rsidRPr="00A348D3">
      <w:fldChar w:fldCharType="end"/>
    </w:r>
    <w:r w:rsidRPr="00A348D3">
      <w:t xml:space="preserve"> -</w:t>
    </w:r>
  </w:p>
  <w:p w:rsidR="009239F7" w:rsidRPr="00A348D3" w:rsidRDefault="005F724B" w:rsidP="00A348D3">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46633" w:rsidTr="008612A9">
      <w:trPr>
        <w:trHeight w:val="240"/>
        <w:jc w:val="center"/>
      </w:trPr>
      <w:tc>
        <w:tcPr>
          <w:tcW w:w="3794" w:type="dxa"/>
          <w:shd w:val="clear" w:color="auto" w:fill="FFFFFF"/>
          <w:tcMar>
            <w:left w:w="108" w:type="dxa"/>
            <w:right w:w="108" w:type="dxa"/>
          </w:tcMar>
          <w:vAlign w:val="center"/>
        </w:tcPr>
        <w:p w:rsidR="00ED54E0" w:rsidRPr="009239F7" w:rsidRDefault="005F724B" w:rsidP="00B801E9">
          <w:pPr>
            <w:rPr>
              <w:noProof/>
              <w:lang w:eastAsia="en-GB"/>
            </w:rPr>
          </w:pPr>
          <w:bookmarkStart w:id="16" w:name="bmkRestricted" w:colFirst="1" w:colLast="1"/>
        </w:p>
      </w:tc>
      <w:tc>
        <w:tcPr>
          <w:tcW w:w="5448" w:type="dxa"/>
          <w:gridSpan w:val="2"/>
          <w:shd w:val="clear" w:color="auto" w:fill="FFFFFF"/>
          <w:tcMar>
            <w:left w:w="108" w:type="dxa"/>
            <w:right w:w="108" w:type="dxa"/>
          </w:tcMar>
          <w:vAlign w:val="center"/>
        </w:tcPr>
        <w:p w:rsidR="00ED54E0" w:rsidRPr="009239F7" w:rsidRDefault="00A348D3" w:rsidP="00B801E9">
          <w:pPr>
            <w:jc w:val="right"/>
            <w:rPr>
              <w:b/>
              <w:color w:val="FF0000"/>
              <w:szCs w:val="16"/>
            </w:rPr>
          </w:pPr>
          <w:r>
            <w:rPr>
              <w:b/>
              <w:color w:val="FF0000"/>
              <w:szCs w:val="16"/>
            </w:rPr>
            <w:t xml:space="preserve"> </w:t>
          </w:r>
        </w:p>
      </w:tc>
    </w:tr>
    <w:bookmarkEnd w:id="16"/>
    <w:tr w:rsidR="00C46633" w:rsidTr="008612A9">
      <w:trPr>
        <w:trHeight w:val="213"/>
        <w:jc w:val="center"/>
      </w:trPr>
      <w:tc>
        <w:tcPr>
          <w:tcW w:w="3794" w:type="dxa"/>
          <w:vMerge w:val="restart"/>
          <w:shd w:val="clear" w:color="auto" w:fill="FFFFFF"/>
          <w:tcMar>
            <w:left w:w="0" w:type="dxa"/>
            <w:right w:w="0" w:type="dxa"/>
          </w:tcMar>
        </w:tcPr>
        <w:p w:rsidR="00ED54E0" w:rsidRPr="009239F7" w:rsidRDefault="00B076A7" w:rsidP="00B801E9">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RDefault="005F724B" w:rsidP="00B801E9">
          <w:pPr>
            <w:jc w:val="right"/>
            <w:rPr>
              <w:b/>
              <w:szCs w:val="16"/>
            </w:rPr>
          </w:pPr>
        </w:p>
      </w:tc>
    </w:tr>
    <w:tr w:rsidR="00C46633" w:rsidTr="008612A9">
      <w:trPr>
        <w:trHeight w:val="868"/>
        <w:jc w:val="center"/>
      </w:trPr>
      <w:tc>
        <w:tcPr>
          <w:tcW w:w="3794" w:type="dxa"/>
          <w:vMerge/>
          <w:shd w:val="clear" w:color="auto" w:fill="FFFFFF"/>
          <w:tcMar>
            <w:left w:w="108" w:type="dxa"/>
            <w:right w:w="108" w:type="dxa"/>
          </w:tcMar>
        </w:tcPr>
        <w:p w:rsidR="00ED54E0" w:rsidRPr="009239F7" w:rsidRDefault="005F724B" w:rsidP="00B801E9">
          <w:pPr>
            <w:jc w:val="left"/>
            <w:rPr>
              <w:noProof/>
              <w:lang w:eastAsia="en-GB"/>
            </w:rPr>
          </w:pPr>
        </w:p>
      </w:tc>
      <w:tc>
        <w:tcPr>
          <w:tcW w:w="5448" w:type="dxa"/>
          <w:gridSpan w:val="2"/>
          <w:shd w:val="clear" w:color="auto" w:fill="FFFFFF"/>
          <w:tcMar>
            <w:left w:w="108" w:type="dxa"/>
            <w:right w:w="108" w:type="dxa"/>
          </w:tcMar>
        </w:tcPr>
        <w:p w:rsidR="00A348D3" w:rsidRDefault="00A348D3" w:rsidP="00B801E9">
          <w:pPr>
            <w:jc w:val="right"/>
            <w:rPr>
              <w:b/>
              <w:szCs w:val="16"/>
            </w:rPr>
          </w:pPr>
          <w:bookmarkStart w:id="17" w:name="bmkSymbols"/>
          <w:r>
            <w:rPr>
              <w:b/>
              <w:szCs w:val="16"/>
            </w:rPr>
            <w:t>G/TBT/N/EU/644</w:t>
          </w:r>
        </w:p>
        <w:bookmarkEnd w:id="17"/>
        <w:p w:rsidR="00ED54E0" w:rsidRPr="009239F7" w:rsidRDefault="005F724B" w:rsidP="00B801E9">
          <w:pPr>
            <w:jc w:val="right"/>
            <w:rPr>
              <w:b/>
              <w:szCs w:val="16"/>
            </w:rPr>
          </w:pPr>
        </w:p>
      </w:tc>
    </w:tr>
    <w:tr w:rsidR="00C46633" w:rsidTr="008612A9">
      <w:trPr>
        <w:trHeight w:val="240"/>
        <w:jc w:val="center"/>
      </w:trPr>
      <w:tc>
        <w:tcPr>
          <w:tcW w:w="3794" w:type="dxa"/>
          <w:vMerge/>
          <w:shd w:val="clear" w:color="auto" w:fill="FFFFFF"/>
          <w:tcMar>
            <w:left w:w="108" w:type="dxa"/>
            <w:right w:w="108" w:type="dxa"/>
          </w:tcMar>
          <w:vAlign w:val="center"/>
        </w:tcPr>
        <w:p w:rsidR="00ED54E0" w:rsidRPr="009239F7" w:rsidRDefault="005F724B" w:rsidP="00B801E9"/>
      </w:tc>
      <w:tc>
        <w:tcPr>
          <w:tcW w:w="5448" w:type="dxa"/>
          <w:gridSpan w:val="2"/>
          <w:shd w:val="clear" w:color="auto" w:fill="FFFFFF"/>
          <w:tcMar>
            <w:left w:w="108" w:type="dxa"/>
            <w:right w:w="108" w:type="dxa"/>
          </w:tcMar>
          <w:vAlign w:val="center"/>
        </w:tcPr>
        <w:p w:rsidR="00ED54E0" w:rsidRPr="009239F7" w:rsidRDefault="005F724B" w:rsidP="00B801E9">
          <w:pPr>
            <w:jc w:val="right"/>
            <w:rPr>
              <w:szCs w:val="16"/>
            </w:rPr>
          </w:pPr>
          <w:bookmarkStart w:id="18" w:name="spsDateDistribution"/>
          <w:bookmarkStart w:id="19" w:name="bmkDate"/>
          <w:bookmarkEnd w:id="18"/>
          <w:bookmarkEnd w:id="19"/>
          <w:r>
            <w:rPr>
              <w:szCs w:val="16"/>
            </w:rPr>
            <w:t>26 February 2019</w:t>
          </w:r>
          <w:bookmarkStart w:id="20" w:name="_GoBack"/>
          <w:bookmarkEnd w:id="20"/>
        </w:p>
      </w:tc>
    </w:tr>
    <w:tr w:rsidR="00C46633"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RDefault="006D3125" w:rsidP="0097650D">
          <w:pPr>
            <w:jc w:val="left"/>
            <w:rPr>
              <w:b/>
            </w:rPr>
          </w:pPr>
          <w:bookmarkStart w:id="21" w:name="bmkSerial"/>
          <w:r w:rsidRPr="002F6A28">
            <w:rPr>
              <w:color w:val="FF0000"/>
              <w:szCs w:val="16"/>
            </w:rPr>
            <w:t>(</w:t>
          </w:r>
          <w:bookmarkStart w:id="22" w:name="spsSerialNumber"/>
          <w:bookmarkEnd w:id="22"/>
          <w:r w:rsidR="005F724B">
            <w:rPr>
              <w:color w:val="FF0000"/>
              <w:szCs w:val="16"/>
            </w:rPr>
            <w:t>19-1105</w:t>
          </w:r>
          <w:r w:rsidRPr="002F6A28">
            <w:rPr>
              <w:color w:val="FF0000"/>
              <w:szCs w:val="16"/>
            </w:rPr>
            <w:t>)</w:t>
          </w:r>
          <w:bookmarkEnd w:id="21"/>
        </w:p>
      </w:tc>
      <w:tc>
        <w:tcPr>
          <w:tcW w:w="3325" w:type="dxa"/>
          <w:tcBorders>
            <w:bottom w:val="single" w:sz="4" w:space="0" w:color="auto"/>
          </w:tcBorders>
          <w:tcMar>
            <w:top w:w="0" w:type="dxa"/>
            <w:left w:w="108" w:type="dxa"/>
            <w:bottom w:w="57" w:type="dxa"/>
            <w:right w:w="108" w:type="dxa"/>
          </w:tcMar>
          <w:vAlign w:val="bottom"/>
        </w:tcPr>
        <w:p w:rsidR="00ED54E0" w:rsidRPr="009239F7" w:rsidRDefault="006D3125" w:rsidP="00B801E9">
          <w:pPr>
            <w:jc w:val="right"/>
            <w:rPr>
              <w:szCs w:val="16"/>
            </w:rPr>
          </w:pPr>
          <w:bookmarkStart w:id="23"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5F724B">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5F724B">
            <w:rPr>
              <w:bCs/>
              <w:noProof/>
              <w:szCs w:val="16"/>
            </w:rPr>
            <w:t>2</w:t>
          </w:r>
          <w:r w:rsidRPr="002F6A28">
            <w:rPr>
              <w:bCs/>
              <w:szCs w:val="16"/>
            </w:rPr>
            <w:fldChar w:fldCharType="end"/>
          </w:r>
          <w:bookmarkEnd w:id="23"/>
        </w:p>
      </w:tc>
    </w:tr>
    <w:tr w:rsidR="00C46633"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RDefault="00A348D3" w:rsidP="00B801E9">
          <w:pPr>
            <w:jc w:val="left"/>
            <w:rPr>
              <w:sz w:val="14"/>
              <w:szCs w:val="16"/>
            </w:rPr>
          </w:pPr>
          <w:bookmarkStart w:id="24" w:name="bmkCommittee"/>
          <w:r>
            <w:rPr>
              <w:b/>
            </w:rPr>
            <w:t>Committee on Technical Barriers to Trade</w:t>
          </w:r>
          <w:bookmarkEnd w:id="24"/>
        </w:p>
      </w:tc>
      <w:tc>
        <w:tcPr>
          <w:tcW w:w="3325" w:type="dxa"/>
          <w:tcBorders>
            <w:top w:val="single" w:sz="4" w:space="0" w:color="auto"/>
          </w:tcBorders>
          <w:tcMar>
            <w:top w:w="113" w:type="dxa"/>
            <w:left w:w="108" w:type="dxa"/>
            <w:bottom w:w="57" w:type="dxa"/>
            <w:right w:w="108" w:type="dxa"/>
          </w:tcMar>
          <w:vAlign w:val="center"/>
        </w:tcPr>
        <w:p w:rsidR="00ED54E0" w:rsidRPr="002F6A28" w:rsidRDefault="00A348D3" w:rsidP="00B801E9">
          <w:pPr>
            <w:jc w:val="right"/>
            <w:rPr>
              <w:bCs/>
              <w:szCs w:val="18"/>
            </w:rPr>
          </w:pPr>
          <w:bookmarkStart w:id="25" w:name="bmkLanguage"/>
          <w:r>
            <w:rPr>
              <w:bCs/>
              <w:szCs w:val="18"/>
            </w:rPr>
            <w:t>Original: English</w:t>
          </w:r>
          <w:bookmarkEnd w:id="25"/>
        </w:p>
      </w:tc>
    </w:tr>
  </w:tbl>
  <w:p w:rsidR="00ED54E0" w:rsidRPr="002F6A28" w:rsidRDefault="005F724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970D236">
      <w:start w:val="1"/>
      <w:numFmt w:val="decimal"/>
      <w:pStyle w:val="SummaryText"/>
      <w:lvlText w:val="%1."/>
      <w:lvlJc w:val="left"/>
      <w:pPr>
        <w:ind w:left="360" w:hanging="360"/>
      </w:pPr>
    </w:lvl>
    <w:lvl w:ilvl="1" w:tplc="DBBA1434" w:tentative="1">
      <w:start w:val="1"/>
      <w:numFmt w:val="lowerLetter"/>
      <w:lvlText w:val="%2."/>
      <w:lvlJc w:val="left"/>
      <w:pPr>
        <w:ind w:left="1080" w:hanging="360"/>
      </w:pPr>
    </w:lvl>
    <w:lvl w:ilvl="2" w:tplc="704EF2D2" w:tentative="1">
      <w:start w:val="1"/>
      <w:numFmt w:val="lowerRoman"/>
      <w:lvlText w:val="%3."/>
      <w:lvlJc w:val="right"/>
      <w:pPr>
        <w:ind w:left="1800" w:hanging="180"/>
      </w:pPr>
    </w:lvl>
    <w:lvl w:ilvl="3" w:tplc="14683A56" w:tentative="1">
      <w:start w:val="1"/>
      <w:numFmt w:val="decimal"/>
      <w:lvlText w:val="%4."/>
      <w:lvlJc w:val="left"/>
      <w:pPr>
        <w:ind w:left="2520" w:hanging="360"/>
      </w:pPr>
    </w:lvl>
    <w:lvl w:ilvl="4" w:tplc="74DEF6FE" w:tentative="1">
      <w:start w:val="1"/>
      <w:numFmt w:val="lowerLetter"/>
      <w:lvlText w:val="%5."/>
      <w:lvlJc w:val="left"/>
      <w:pPr>
        <w:ind w:left="3240" w:hanging="360"/>
      </w:pPr>
    </w:lvl>
    <w:lvl w:ilvl="5" w:tplc="FD6CC0D6" w:tentative="1">
      <w:start w:val="1"/>
      <w:numFmt w:val="lowerRoman"/>
      <w:lvlText w:val="%6."/>
      <w:lvlJc w:val="right"/>
      <w:pPr>
        <w:ind w:left="3960" w:hanging="180"/>
      </w:pPr>
    </w:lvl>
    <w:lvl w:ilvl="6" w:tplc="42C4BD5A" w:tentative="1">
      <w:start w:val="1"/>
      <w:numFmt w:val="decimal"/>
      <w:lvlText w:val="%7."/>
      <w:lvlJc w:val="left"/>
      <w:pPr>
        <w:ind w:left="4680" w:hanging="360"/>
      </w:pPr>
    </w:lvl>
    <w:lvl w:ilvl="7" w:tplc="B1BC123A" w:tentative="1">
      <w:start w:val="1"/>
      <w:numFmt w:val="lowerLetter"/>
      <w:lvlText w:val="%8."/>
      <w:lvlJc w:val="left"/>
      <w:pPr>
        <w:ind w:left="5400" w:hanging="360"/>
      </w:pPr>
    </w:lvl>
    <w:lvl w:ilvl="8" w:tplc="7FD6A988"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2780D070">
      <w:start w:val="1"/>
      <w:numFmt w:val="bullet"/>
      <w:lvlText w:val=""/>
      <w:lvlJc w:val="left"/>
      <w:pPr>
        <w:tabs>
          <w:tab w:val="num" w:pos="720"/>
        </w:tabs>
        <w:ind w:left="720" w:hanging="360"/>
      </w:pPr>
      <w:rPr>
        <w:rFonts w:ascii="Symbol" w:hAnsi="Symbol"/>
      </w:rPr>
    </w:lvl>
    <w:lvl w:ilvl="1" w:tplc="E670EB38">
      <w:start w:val="1"/>
      <w:numFmt w:val="bullet"/>
      <w:lvlText w:val="o"/>
      <w:lvlJc w:val="left"/>
      <w:pPr>
        <w:tabs>
          <w:tab w:val="num" w:pos="1440"/>
        </w:tabs>
        <w:ind w:left="1440" w:hanging="360"/>
      </w:pPr>
      <w:rPr>
        <w:rFonts w:ascii="Courier New" w:hAnsi="Courier New"/>
      </w:rPr>
    </w:lvl>
    <w:lvl w:ilvl="2" w:tplc="5CF46424">
      <w:start w:val="1"/>
      <w:numFmt w:val="bullet"/>
      <w:lvlText w:val=""/>
      <w:lvlJc w:val="left"/>
      <w:pPr>
        <w:tabs>
          <w:tab w:val="num" w:pos="2160"/>
        </w:tabs>
        <w:ind w:left="2160" w:hanging="360"/>
      </w:pPr>
      <w:rPr>
        <w:rFonts w:ascii="Wingdings" w:hAnsi="Wingdings"/>
      </w:rPr>
    </w:lvl>
    <w:lvl w:ilvl="3" w:tplc="3BDCBD34">
      <w:start w:val="1"/>
      <w:numFmt w:val="bullet"/>
      <w:lvlText w:val=""/>
      <w:lvlJc w:val="left"/>
      <w:pPr>
        <w:tabs>
          <w:tab w:val="num" w:pos="2880"/>
        </w:tabs>
        <w:ind w:left="2880" w:hanging="360"/>
      </w:pPr>
      <w:rPr>
        <w:rFonts w:ascii="Symbol" w:hAnsi="Symbol"/>
      </w:rPr>
    </w:lvl>
    <w:lvl w:ilvl="4" w:tplc="ECB8F704">
      <w:start w:val="1"/>
      <w:numFmt w:val="bullet"/>
      <w:lvlText w:val="o"/>
      <w:lvlJc w:val="left"/>
      <w:pPr>
        <w:tabs>
          <w:tab w:val="num" w:pos="3600"/>
        </w:tabs>
        <w:ind w:left="3600" w:hanging="360"/>
      </w:pPr>
      <w:rPr>
        <w:rFonts w:ascii="Courier New" w:hAnsi="Courier New"/>
      </w:rPr>
    </w:lvl>
    <w:lvl w:ilvl="5" w:tplc="0CA46CF6">
      <w:start w:val="1"/>
      <w:numFmt w:val="bullet"/>
      <w:lvlText w:val=""/>
      <w:lvlJc w:val="left"/>
      <w:pPr>
        <w:tabs>
          <w:tab w:val="num" w:pos="4320"/>
        </w:tabs>
        <w:ind w:left="4320" w:hanging="360"/>
      </w:pPr>
      <w:rPr>
        <w:rFonts w:ascii="Wingdings" w:hAnsi="Wingdings"/>
      </w:rPr>
    </w:lvl>
    <w:lvl w:ilvl="6" w:tplc="72E097E4">
      <w:start w:val="1"/>
      <w:numFmt w:val="bullet"/>
      <w:lvlText w:val=""/>
      <w:lvlJc w:val="left"/>
      <w:pPr>
        <w:tabs>
          <w:tab w:val="num" w:pos="5040"/>
        </w:tabs>
        <w:ind w:left="5040" w:hanging="360"/>
      </w:pPr>
      <w:rPr>
        <w:rFonts w:ascii="Symbol" w:hAnsi="Symbol"/>
      </w:rPr>
    </w:lvl>
    <w:lvl w:ilvl="7" w:tplc="99C45E6C">
      <w:start w:val="1"/>
      <w:numFmt w:val="bullet"/>
      <w:lvlText w:val="o"/>
      <w:lvlJc w:val="left"/>
      <w:pPr>
        <w:tabs>
          <w:tab w:val="num" w:pos="5760"/>
        </w:tabs>
        <w:ind w:left="5760" w:hanging="360"/>
      </w:pPr>
      <w:rPr>
        <w:rFonts w:ascii="Courier New" w:hAnsi="Courier New"/>
      </w:rPr>
    </w:lvl>
    <w:lvl w:ilvl="8" w:tplc="A8ECDBB2">
      <w:start w:val="1"/>
      <w:numFmt w:val="bullet"/>
      <w:lvlText w:val=""/>
      <w:lvlJc w:val="left"/>
      <w:pPr>
        <w:tabs>
          <w:tab w:val="num" w:pos="6480"/>
        </w:tabs>
        <w:ind w:left="6480" w:hanging="360"/>
      </w:pPr>
      <w:rPr>
        <w:rFonts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SortMethod w:val="0000"/>
  <w:defaultTabStop w:val="567"/>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633"/>
    <w:rsid w:val="00360D6A"/>
    <w:rsid w:val="005F5134"/>
    <w:rsid w:val="005F724B"/>
    <w:rsid w:val="006A4A65"/>
    <w:rsid w:val="006D3125"/>
    <w:rsid w:val="00932F02"/>
    <w:rsid w:val="00A348D3"/>
    <w:rsid w:val="00B076A7"/>
    <w:rsid w:val="00C46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0855D"/>
  <w15:docId w15:val="{D064DB51-10A0-4697-AC16-FA209BE7E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6A28"/>
    <w:pPr>
      <w:jc w:val="both"/>
    </w:pPr>
    <w:rPr>
      <w:rFonts w:ascii="Verdana" w:hAnsi="Verdana"/>
      <w:sz w:val="18"/>
      <w:szCs w:val="22"/>
      <w:lang w:val="en-GB"/>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lang w:val="en-GB"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rPr>
      <w:lang w:val="en-GB"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lang w:val="en-GB"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Emphase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val="en-GB"/>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customStyle="1" w:styleId="NoteHeading1">
    <w:name w:val="Note Heading1"/>
    <w:basedOn w:val="Normal"/>
    <w:next w:val="Normal"/>
    <w:link w:val="NoteHeadingChar"/>
    <w:uiPriority w:val="99"/>
    <w:semiHidden/>
    <w:unhideWhenUsed/>
    <w:rsid w:val="002F6A28"/>
  </w:style>
  <w:style w:type="character" w:customStyle="1" w:styleId="NoteHeadingChar">
    <w:name w:val="Note Heading Char"/>
    <w:link w:val="NoteHeading1"/>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Emphaseple">
    <w:name w:val="Subtle Emphasis"/>
    <w:uiPriority w:val="99"/>
    <w:semiHidden/>
    <w:qFormat/>
    <w:rsid w:val="002F6A28"/>
    <w:rPr>
      <w:i/>
      <w:iCs/>
      <w:color w:val="808080"/>
      <w:lang w:val="en-GB"/>
    </w:rPr>
  </w:style>
  <w:style w:type="character" w:styleId="Rfrencepl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l2br w:val="single" w:sz="6" w:space="0" w:color="000000"/>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ec.europa.eu/growth/tools-databases/tbt/en/" TargetMode="External"/><Relationship Id="rId13" Type="http://schemas.openxmlformats.org/officeDocument/2006/relationships/hyperlink" Target="https://members.wto.org/crnattachments/2019/TBT/EEC/19_1087_00_e.pdf"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grow-eu-tbt@ec.europa.eu" TargetMode="External"/><Relationship Id="rId12" Type="http://schemas.openxmlformats.org/officeDocument/2006/relationships/hyperlink" Target="http://ec.europa.eu/growth/tools-databases/tbt/en/"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row-eu-tbt@ec.europa.eu"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eur-lex.europa.eu/legal-content/EN/TXT/?qid=1442928512004&amp;uri=CELEX:32011R0540"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eur-lex.europa.eu/legal-content/EN/TXT/PDF/?uri=CELEX:32009R1107&amp;qid=1437730988988&amp;from=EN"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946</Words>
  <Characters>5204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Rambla, Edith</dc:creator>
  <dc:description>LDIMD - DTU</dc:description>
  <cp:lastModifiedBy>Laverriere, Chantal</cp:lastModifiedBy>
  <cp:revision>8</cp:revision>
  <dcterms:created xsi:type="dcterms:W3CDTF">2019-02-25T14:47:00Z</dcterms:created>
  <dcterms:modified xsi:type="dcterms:W3CDTF">2019-02-26T07:45:00Z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G/TBT/N/EU/644</vt:lpwstr>
  </property>
</Properties>
</file>