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FE66A0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:rsidR="009239F7" w:rsidRPr="002F6A28" w:rsidRDefault="00FE66A0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0F0419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FE66A0" w:rsidP="00844030">
            <w:pPr>
              <w:spacing w:before="120" w:after="120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FE66A0" w:rsidP="00844030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Egypt</w:t>
            </w:r>
            <w:bookmarkEnd w:id="2"/>
            <w:r w:rsidRPr="002F6A28">
              <w:t xml:space="preserve"> </w:t>
            </w:r>
          </w:p>
          <w:p w:rsidR="00F85C99" w:rsidRPr="002F6A28" w:rsidRDefault="00FE66A0" w:rsidP="00844030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0F041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E66A0" w:rsidP="00844030">
            <w:pPr>
              <w:spacing w:before="120" w:after="120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E66A0" w:rsidP="00844030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</w:p>
          <w:p w:rsidR="000F0419" w:rsidRPr="002F6A28" w:rsidRDefault="00FE66A0" w:rsidP="00844030">
            <w:r w:rsidRPr="002F6A28">
              <w:t>Egyptian Organization for Standardization and Quality</w:t>
            </w:r>
          </w:p>
          <w:p w:rsidR="000F0419" w:rsidRPr="002F6A28" w:rsidRDefault="00FE66A0" w:rsidP="00844030">
            <w:r w:rsidRPr="002F6A28">
              <w:t xml:space="preserve">16 </w:t>
            </w:r>
            <w:proofErr w:type="spellStart"/>
            <w:r w:rsidRPr="002F6A28">
              <w:t>Tadreeb</w:t>
            </w:r>
            <w:proofErr w:type="spellEnd"/>
            <w:r w:rsidRPr="002F6A28">
              <w:t xml:space="preserve"> El-</w:t>
            </w:r>
            <w:proofErr w:type="spellStart"/>
            <w:r w:rsidRPr="002F6A28">
              <w:t>Modarrebeen</w:t>
            </w:r>
            <w:proofErr w:type="spellEnd"/>
            <w:r w:rsidRPr="002F6A28">
              <w:t xml:space="preserve"> St., </w:t>
            </w:r>
            <w:proofErr w:type="spellStart"/>
            <w:r w:rsidRPr="002F6A28">
              <w:t>Ameriya</w:t>
            </w:r>
            <w:proofErr w:type="spellEnd"/>
            <w:r w:rsidRPr="002F6A28">
              <w:t>, Cairo – Egypt</w:t>
            </w:r>
          </w:p>
          <w:p w:rsidR="000F0419" w:rsidRPr="002F6A28" w:rsidRDefault="00FE66A0" w:rsidP="00844030">
            <w:r w:rsidRPr="002F6A28">
              <w:t xml:space="preserve">E-mail: </w:t>
            </w:r>
            <w:hyperlink r:id="rId7" w:history="1">
              <w:r w:rsidRPr="00031AE4">
                <w:rPr>
                  <w:rStyle w:val="Hyperlink"/>
                </w:rPr>
                <w:t>eos@idsc.net.eg</w:t>
              </w:r>
            </w:hyperlink>
            <w:r w:rsidRPr="002F6A28">
              <w:t>/</w:t>
            </w:r>
            <w:hyperlink r:id="rId8" w:history="1">
              <w:r w:rsidRPr="00031AE4">
                <w:rPr>
                  <w:rStyle w:val="Hyperlink"/>
                </w:rPr>
                <w:t>eos.tbt@eos.org.eg</w:t>
              </w:r>
            </w:hyperlink>
            <w:r w:rsidRPr="002F6A28">
              <w:t xml:space="preserve"> </w:t>
            </w:r>
          </w:p>
          <w:p w:rsidR="000F0419" w:rsidRPr="002F6A28" w:rsidRDefault="00FE66A0" w:rsidP="00844030">
            <w:r w:rsidRPr="002F6A28">
              <w:t xml:space="preserve">Website: </w:t>
            </w:r>
            <w:hyperlink r:id="rId9" w:history="1">
              <w:r w:rsidRPr="002F6A28">
                <w:rPr>
                  <w:color w:val="0000FF"/>
                  <w:u w:val="single"/>
                </w:rPr>
                <w:t>http://www.eos.org.eg</w:t>
              </w:r>
            </w:hyperlink>
            <w:r w:rsidRPr="002F6A28">
              <w:t xml:space="preserve"> </w:t>
            </w:r>
          </w:p>
          <w:p w:rsidR="000F0419" w:rsidRPr="002F6A28" w:rsidRDefault="00FE66A0" w:rsidP="00844030">
            <w:r w:rsidRPr="002F6A28">
              <w:t xml:space="preserve">Tel.: + (202) 22845528 </w:t>
            </w:r>
          </w:p>
          <w:p w:rsidR="000F0419" w:rsidRPr="002F6A28" w:rsidRDefault="00FE66A0" w:rsidP="00844030">
            <w:pPr>
              <w:spacing w:after="120"/>
            </w:pPr>
            <w:r w:rsidRPr="002F6A28">
              <w:t xml:space="preserve">Fax: + (202) 22845504 </w:t>
            </w:r>
          </w:p>
          <w:p w:rsidR="00F85C99" w:rsidRPr="002F6A28" w:rsidRDefault="00FE66A0" w:rsidP="00844030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0F041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E66A0" w:rsidP="00844030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FE66A0" w:rsidP="00844030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r w:rsidR="009E0253" w:rsidRPr="002F6A28">
              <w:rPr>
                <w:b/>
              </w:rPr>
              <w:t> </w:t>
            </w:r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1" w:name="X_TBT_Reg_3C"/>
            <w:r w:rsidRPr="002F6A28">
              <w:rPr>
                <w:b/>
              </w:rPr>
              <w:t>5.6.2</w:t>
            </w:r>
            <w:bookmarkEnd w:id="11"/>
            <w:r w:rsidRPr="002F6A28">
              <w:rPr>
                <w:b/>
              </w:rPr>
              <w:t xml:space="preserve"> [</w:t>
            </w:r>
            <w:r w:rsidR="009E0253" w:rsidRPr="002F6A28">
              <w:rPr>
                <w:b/>
              </w:rPr>
              <w:t> </w:t>
            </w:r>
            <w:r w:rsidRPr="002F6A28">
              <w:rPr>
                <w:b/>
              </w:rPr>
              <w:t xml:space="preserve">], </w:t>
            </w:r>
            <w:bookmarkStart w:id="12" w:name="X_TBT_Reg_3D"/>
            <w:r w:rsidRPr="002F6A28">
              <w:rPr>
                <w:b/>
              </w:rPr>
              <w:t>5.7.1</w:t>
            </w:r>
            <w:bookmarkEnd w:id="12"/>
            <w:r w:rsidRPr="002F6A28">
              <w:rPr>
                <w:b/>
              </w:rPr>
              <w:t xml:space="preserve"> [</w:t>
            </w:r>
            <w:r w:rsidR="009E0253" w:rsidRPr="002F6A28">
              <w:rPr>
                <w:b/>
              </w:rPr>
              <w:t> </w:t>
            </w:r>
            <w:r w:rsidRPr="002F6A28">
              <w:rPr>
                <w:b/>
              </w:rPr>
              <w:t xml:space="preserve">], </w:t>
            </w:r>
            <w:bookmarkStart w:id="13" w:name="X_TBT_Reg_3E"/>
            <w:r w:rsidRPr="002F6A28">
              <w:rPr>
                <w:b/>
              </w:rPr>
              <w:t>other</w:t>
            </w:r>
            <w:bookmarkEnd w:id="13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4" w:name="tbt3e"/>
            <w:bookmarkEnd w:id="14"/>
          </w:p>
        </w:tc>
      </w:tr>
      <w:tr w:rsidR="000F041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E66A0" w:rsidP="00844030">
            <w:pPr>
              <w:spacing w:before="120" w:after="120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E66A0" w:rsidP="00844030">
            <w:pPr>
              <w:spacing w:before="120" w:after="120"/>
            </w:pPr>
            <w:bookmarkStart w:id="15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1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6" w:name="sps3a"/>
            <w:r w:rsidRPr="002F6A28">
              <w:rPr>
                <w:bCs/>
              </w:rPr>
              <w:t>Body care equipment (ICS 97.170)</w:t>
            </w:r>
            <w:bookmarkEnd w:id="16"/>
          </w:p>
        </w:tc>
      </w:tr>
      <w:tr w:rsidR="000F041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E66A0" w:rsidP="00844030">
            <w:pPr>
              <w:spacing w:before="120" w:after="120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E66A0" w:rsidP="00844030">
            <w:pPr>
              <w:spacing w:before="120" w:after="120"/>
            </w:pPr>
            <w:bookmarkStart w:id="17" w:name="X_TBT_Reg_5A"/>
            <w:r w:rsidRPr="002F6A28">
              <w:rPr>
                <w:b/>
              </w:rPr>
              <w:t>Title, number of pages and language(s) of the notified document</w:t>
            </w:r>
            <w:bookmarkEnd w:id="1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8" w:name="sps5a"/>
            <w:r w:rsidRPr="002F6A28">
              <w:t>Ministerial</w:t>
            </w:r>
            <w:r w:rsidR="00FE1DE2">
              <w:t xml:space="preserve"> </w:t>
            </w:r>
            <w:r w:rsidRPr="002F6A28">
              <w:t>Decree No. 102/2019 (2 pages, in Arabic) mandating the Egyptian Standard ES 1661-1 "dentistry- manual toothbrushes- general requirements and test methods" (23 pages, in English)</w:t>
            </w:r>
            <w:bookmarkStart w:id="19" w:name="sps5c"/>
            <w:bookmarkStart w:id="20" w:name="sps5b"/>
            <w:bookmarkEnd w:id="18"/>
            <w:bookmarkEnd w:id="19"/>
            <w:bookmarkEnd w:id="20"/>
          </w:p>
        </w:tc>
      </w:tr>
      <w:tr w:rsidR="000F041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E66A0" w:rsidP="00844030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E66A0" w:rsidP="00844030">
            <w:pPr>
              <w:spacing w:before="120" w:after="120"/>
              <w:rPr>
                <w:b/>
              </w:rPr>
            </w:pPr>
            <w:bookmarkStart w:id="21" w:name="X_TBT_Reg_6A"/>
            <w:r w:rsidRPr="002F6A28">
              <w:rPr>
                <w:b/>
              </w:rPr>
              <w:t>Description of content</w:t>
            </w:r>
            <w:bookmarkEnd w:id="21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r w:rsidRPr="002F6A28">
              <w:t>The Ministerial Decree No.102/2019 gives the producers and importers a six-month transitional period to abide by the Egyptian standard ES 1661-1 which specifies the requirements and test methods for the physical properties of manual toothbrushes in order to promote the safety of these products for their intended use.</w:t>
            </w:r>
          </w:p>
          <w:p w:rsidR="000F0419" w:rsidRPr="002F6A28" w:rsidRDefault="00FE66A0" w:rsidP="00844030">
            <w:pPr>
              <w:spacing w:before="120" w:after="120"/>
            </w:pPr>
            <w:r w:rsidRPr="002F6A28">
              <w:t>Worth mentioning is that this standard adopts the technical content of ISO</w:t>
            </w:r>
            <w:r w:rsidR="00FE1DE2">
              <w:t> </w:t>
            </w:r>
            <w:r w:rsidRPr="002F6A28">
              <w:t>20126:2012/Amd.1:2018</w:t>
            </w:r>
          </w:p>
        </w:tc>
      </w:tr>
      <w:tr w:rsidR="000F041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E66A0" w:rsidP="00844030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E66A0" w:rsidP="00844030">
            <w:pPr>
              <w:spacing w:before="120" w:after="120"/>
              <w:rPr>
                <w:b/>
              </w:rPr>
            </w:pPr>
            <w:bookmarkStart w:id="22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3" w:name="sps7f"/>
            <w:r w:rsidRPr="002F6A28">
              <w:t>Consumer protection and safety</w:t>
            </w:r>
            <w:bookmarkEnd w:id="23"/>
          </w:p>
        </w:tc>
      </w:tr>
      <w:tr w:rsidR="000F041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E66A0" w:rsidP="00844030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FE66A0" w:rsidP="00844030">
            <w:pPr>
              <w:spacing w:before="120" w:after="120"/>
            </w:pPr>
            <w:bookmarkStart w:id="24" w:name="X_TBT_Reg_8A"/>
            <w:r w:rsidRPr="002F6A28">
              <w:rPr>
                <w:b/>
              </w:rPr>
              <w:t>Relevant documents</w:t>
            </w:r>
            <w:bookmarkEnd w:id="24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0F0419" w:rsidRPr="002F6A28" w:rsidRDefault="00FE66A0" w:rsidP="00844030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20126:2012/Amd.1:2018</w:t>
            </w:r>
          </w:p>
        </w:tc>
      </w:tr>
      <w:tr w:rsidR="000F0419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FE66A0" w:rsidP="00844030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191C45" w:rsidRDefault="00FE66A0" w:rsidP="00844030">
            <w:pPr>
              <w:spacing w:before="120" w:after="120"/>
            </w:pPr>
            <w:bookmarkStart w:id="25" w:name="X_TBT_Reg_9A"/>
            <w:r w:rsidRPr="00191C45">
              <w:rPr>
                <w:b/>
              </w:rPr>
              <w:t>Proposed date of adoption</w:t>
            </w:r>
            <w:bookmarkEnd w:id="25"/>
            <w:r w:rsidRPr="00191C45">
              <w:rPr>
                <w:b/>
              </w:rPr>
              <w:t>:</w:t>
            </w:r>
            <w:r w:rsidRPr="00191C45">
              <w:t xml:space="preserve"> </w:t>
            </w:r>
            <w:bookmarkStart w:id="26" w:name="sps10a"/>
            <w:r w:rsidRPr="00191C45">
              <w:t>7 February 2019</w:t>
            </w:r>
            <w:bookmarkStart w:id="27" w:name="sps10b"/>
            <w:bookmarkEnd w:id="26"/>
            <w:bookmarkEnd w:id="27"/>
          </w:p>
          <w:p w:rsidR="00EE3A11" w:rsidRPr="00191C45" w:rsidRDefault="00FE66A0" w:rsidP="00844030">
            <w:pPr>
              <w:spacing w:after="120"/>
            </w:pPr>
            <w:bookmarkStart w:id="28" w:name="X_TBT_Reg_9B"/>
            <w:r w:rsidRPr="00191C45">
              <w:rPr>
                <w:b/>
              </w:rPr>
              <w:t>Proposed date of entry into force</w:t>
            </w:r>
            <w:bookmarkEnd w:id="28"/>
            <w:r w:rsidRPr="00191C45">
              <w:rPr>
                <w:b/>
              </w:rPr>
              <w:t>:</w:t>
            </w:r>
            <w:r w:rsidRPr="00191C45">
              <w:t xml:space="preserve"> </w:t>
            </w:r>
            <w:bookmarkStart w:id="29" w:name="sps11a"/>
            <w:r w:rsidRPr="00191C45">
              <w:t>7 March 2019</w:t>
            </w:r>
            <w:bookmarkStart w:id="30" w:name="sps11b"/>
            <w:bookmarkEnd w:id="29"/>
            <w:bookmarkEnd w:id="30"/>
          </w:p>
        </w:tc>
      </w:tr>
      <w:tr w:rsidR="000F041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E66A0" w:rsidP="00844030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191C45" w:rsidRDefault="00FE66A0" w:rsidP="00844030">
            <w:pPr>
              <w:spacing w:before="120" w:after="120"/>
            </w:pPr>
            <w:bookmarkStart w:id="31" w:name="X_TBT_Reg_10A"/>
            <w:r w:rsidRPr="00191C45">
              <w:rPr>
                <w:b/>
              </w:rPr>
              <w:t>Final date for comments</w:t>
            </w:r>
            <w:bookmarkEnd w:id="31"/>
            <w:r w:rsidRPr="00191C45">
              <w:rPr>
                <w:b/>
              </w:rPr>
              <w:t>:</w:t>
            </w:r>
            <w:r w:rsidR="00EE3A11" w:rsidRPr="00191C45">
              <w:t xml:space="preserve"> </w:t>
            </w:r>
            <w:bookmarkStart w:id="32" w:name="sps12a"/>
            <w:r w:rsidRPr="00191C45">
              <w:rPr>
                <w:bCs/>
              </w:rPr>
              <w:t>60 days from notification</w:t>
            </w:r>
            <w:bookmarkEnd w:id="32"/>
          </w:p>
        </w:tc>
      </w:tr>
      <w:tr w:rsidR="000F0419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FE66A0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FE66A0" w:rsidP="00B16145">
            <w:pPr>
              <w:keepNext/>
              <w:keepLines/>
              <w:spacing w:before="120" w:after="120"/>
            </w:pPr>
            <w:bookmarkStart w:id="33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3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4" w:name="sps13b"/>
            <w:r w:rsidRPr="002F6A28">
              <w:rPr>
                <w:b/>
              </w:rPr>
              <w:t>X</w:t>
            </w:r>
            <w:bookmarkEnd w:id="34"/>
            <w:r w:rsidRPr="002F6A28">
              <w:rPr>
                <w:b/>
              </w:rPr>
              <w:t xml:space="preserve">] </w:t>
            </w:r>
            <w:bookmarkStart w:id="35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</w:p>
          <w:p w:rsidR="000F0419" w:rsidRPr="002F6A28" w:rsidRDefault="00FE66A0" w:rsidP="00463C52">
            <w:pPr>
              <w:keepNext/>
              <w:keepLines/>
              <w:jc w:val="left"/>
            </w:pPr>
            <w:r w:rsidRPr="002F6A28">
              <w:t xml:space="preserve">Egyptian Organization for Standardization and Quality Address: 16 </w:t>
            </w:r>
            <w:proofErr w:type="spellStart"/>
            <w:r w:rsidRPr="002F6A28">
              <w:t>Tadreeb</w:t>
            </w:r>
            <w:proofErr w:type="spellEnd"/>
            <w:r w:rsidRPr="002F6A28">
              <w:t xml:space="preserve"> El-</w:t>
            </w:r>
            <w:proofErr w:type="spellStart"/>
            <w:r w:rsidRPr="002F6A28">
              <w:t>Modarrebeen</w:t>
            </w:r>
            <w:proofErr w:type="spellEnd"/>
            <w:r w:rsidRPr="002F6A28">
              <w:t xml:space="preserve"> St., </w:t>
            </w:r>
            <w:proofErr w:type="spellStart"/>
            <w:r w:rsidRPr="002F6A28">
              <w:t>Ameriya</w:t>
            </w:r>
            <w:proofErr w:type="spellEnd"/>
            <w:r w:rsidRPr="002F6A28">
              <w:t>, Cairo- Egypt</w:t>
            </w:r>
          </w:p>
          <w:p w:rsidR="000F0419" w:rsidRPr="002F6A28" w:rsidRDefault="00FE66A0" w:rsidP="00463C52">
            <w:pPr>
              <w:keepNext/>
              <w:keepLines/>
              <w:jc w:val="left"/>
            </w:pPr>
            <w:r w:rsidRPr="002F6A28">
              <w:t xml:space="preserve">E-mail: </w:t>
            </w:r>
            <w:hyperlink r:id="rId10" w:history="1">
              <w:r w:rsidR="000D4338" w:rsidRPr="00031AE4">
                <w:rPr>
                  <w:rStyle w:val="Hyperlink"/>
                </w:rPr>
                <w:t>eos@idsc.net.eg</w:t>
              </w:r>
            </w:hyperlink>
            <w:r w:rsidRPr="002F6A28">
              <w:t>/</w:t>
            </w:r>
            <w:hyperlink r:id="rId11" w:history="1">
              <w:r w:rsidR="000D4338" w:rsidRPr="00031AE4">
                <w:rPr>
                  <w:rStyle w:val="Hyperlink"/>
                </w:rPr>
                <w:t>eos.tbt@eos.org.eg</w:t>
              </w:r>
            </w:hyperlink>
            <w:r w:rsidRPr="002F6A28">
              <w:t xml:space="preserve"> </w:t>
            </w:r>
          </w:p>
          <w:p w:rsidR="000F0419" w:rsidRPr="002F6A28" w:rsidRDefault="00FE66A0" w:rsidP="00463C52">
            <w:pPr>
              <w:keepNext/>
              <w:keepLines/>
              <w:jc w:val="left"/>
            </w:pPr>
            <w:r w:rsidRPr="002F6A28">
              <w:t xml:space="preserve">Website: </w:t>
            </w:r>
            <w:hyperlink r:id="rId12" w:history="1">
              <w:r w:rsidRPr="002F6A28">
                <w:rPr>
                  <w:color w:val="0000FF"/>
                  <w:u w:val="single"/>
                </w:rPr>
                <w:t>http://www.eos.org.eg</w:t>
              </w:r>
            </w:hyperlink>
            <w:r w:rsidRPr="002F6A28">
              <w:t xml:space="preserve"> </w:t>
            </w:r>
          </w:p>
          <w:p w:rsidR="000F0419" w:rsidRPr="002F6A28" w:rsidRDefault="00FE66A0" w:rsidP="00463C52">
            <w:pPr>
              <w:keepNext/>
              <w:keepLines/>
              <w:jc w:val="left"/>
            </w:pPr>
            <w:r w:rsidRPr="002F6A28">
              <w:t>Tel:</w:t>
            </w:r>
            <w:r w:rsidR="009E0253" w:rsidRPr="002F6A28">
              <w:t xml:space="preserve"> </w:t>
            </w:r>
            <w:r w:rsidRPr="002F6A28">
              <w:t>+ (202) 22845528</w:t>
            </w:r>
          </w:p>
          <w:p w:rsidR="000F0419" w:rsidRPr="002F6A28" w:rsidRDefault="00FE66A0" w:rsidP="00463C52">
            <w:pPr>
              <w:keepNext/>
              <w:keepLines/>
              <w:spacing w:after="120"/>
              <w:jc w:val="left"/>
            </w:pPr>
            <w:r w:rsidRPr="002F6A28">
              <w:t xml:space="preserve">Fax: + (202) 22845504 </w:t>
            </w:r>
          </w:p>
        </w:tc>
      </w:tr>
    </w:tbl>
    <w:p w:rsidR="00EE3A11" w:rsidRPr="002F6A28" w:rsidRDefault="00EE3A11" w:rsidP="002F6A28"/>
    <w:sectPr w:rsidR="00EE3A11" w:rsidRPr="002F6A28" w:rsidSect="009E025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814" w:rsidRDefault="00FE66A0">
      <w:r>
        <w:separator/>
      </w:r>
    </w:p>
  </w:endnote>
  <w:endnote w:type="continuationSeparator" w:id="0">
    <w:p w:rsidR="00A43814" w:rsidRDefault="00FE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9E0253" w:rsidRDefault="009E0253" w:rsidP="009E025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9E0253" w:rsidRDefault="009E0253" w:rsidP="009E025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FE66A0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814" w:rsidRDefault="00FE66A0">
      <w:r>
        <w:separator/>
      </w:r>
    </w:p>
  </w:footnote>
  <w:footnote w:type="continuationSeparator" w:id="0">
    <w:p w:rsidR="00A43814" w:rsidRDefault="00FE6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253" w:rsidRPr="009E0253" w:rsidRDefault="009E0253" w:rsidP="009E025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E0253">
      <w:t>G/TBT/N/</w:t>
    </w:r>
    <w:proofErr w:type="spellStart"/>
    <w:r w:rsidRPr="009E0253">
      <w:t>EGY</w:t>
    </w:r>
    <w:proofErr w:type="spellEnd"/>
    <w:r w:rsidRPr="009E0253">
      <w:t>/210</w:t>
    </w:r>
  </w:p>
  <w:p w:rsidR="009E0253" w:rsidRPr="009E0253" w:rsidRDefault="009E0253" w:rsidP="009E025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E0253" w:rsidRPr="009E0253" w:rsidRDefault="009E0253" w:rsidP="009E025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E0253">
      <w:t xml:space="preserve">- </w:t>
    </w:r>
    <w:r w:rsidRPr="009E0253">
      <w:fldChar w:fldCharType="begin"/>
    </w:r>
    <w:r w:rsidRPr="009E0253">
      <w:instrText xml:space="preserve"> PAGE </w:instrText>
    </w:r>
    <w:r w:rsidRPr="009E0253">
      <w:fldChar w:fldCharType="separate"/>
    </w:r>
    <w:r w:rsidRPr="009E0253">
      <w:rPr>
        <w:noProof/>
      </w:rPr>
      <w:t>2</w:t>
    </w:r>
    <w:r w:rsidRPr="009E0253">
      <w:fldChar w:fldCharType="end"/>
    </w:r>
    <w:r w:rsidRPr="009E0253">
      <w:t xml:space="preserve"> -</w:t>
    </w:r>
  </w:p>
  <w:p w:rsidR="009239F7" w:rsidRPr="009E0253" w:rsidRDefault="009239F7" w:rsidP="009E025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253" w:rsidRPr="009E0253" w:rsidRDefault="009E0253" w:rsidP="009E025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E0253">
      <w:t>G/TBT/N/</w:t>
    </w:r>
    <w:proofErr w:type="spellStart"/>
    <w:r w:rsidRPr="009E0253">
      <w:t>EGY</w:t>
    </w:r>
    <w:proofErr w:type="spellEnd"/>
    <w:r w:rsidRPr="009E0253">
      <w:t>/210</w:t>
    </w:r>
  </w:p>
  <w:p w:rsidR="009E0253" w:rsidRPr="009E0253" w:rsidRDefault="009E0253" w:rsidP="009E025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E0253" w:rsidRPr="009E0253" w:rsidRDefault="009E0253" w:rsidP="009E025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E0253">
      <w:t xml:space="preserve">- </w:t>
    </w:r>
    <w:r w:rsidRPr="009E0253">
      <w:fldChar w:fldCharType="begin"/>
    </w:r>
    <w:r w:rsidRPr="009E0253">
      <w:instrText xml:space="preserve"> PAGE </w:instrText>
    </w:r>
    <w:r w:rsidRPr="009E0253">
      <w:fldChar w:fldCharType="separate"/>
    </w:r>
    <w:r w:rsidRPr="009E0253">
      <w:rPr>
        <w:noProof/>
      </w:rPr>
      <w:t>2</w:t>
    </w:r>
    <w:r w:rsidRPr="009E0253">
      <w:fldChar w:fldCharType="end"/>
    </w:r>
    <w:r w:rsidRPr="009E0253">
      <w:t xml:space="preserve"> -</w:t>
    </w:r>
  </w:p>
  <w:p w:rsidR="009239F7" w:rsidRPr="009E0253" w:rsidRDefault="009239F7" w:rsidP="009E025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F0419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3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9E0253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36"/>
    <w:tr w:rsidR="000F0419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054E05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0F0419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E0253" w:rsidRDefault="009E0253" w:rsidP="00B801E9">
          <w:pPr>
            <w:jc w:val="right"/>
            <w:rPr>
              <w:b/>
              <w:szCs w:val="16"/>
            </w:rPr>
          </w:pPr>
          <w:bookmarkStart w:id="37" w:name="bmkSymbols"/>
          <w:r>
            <w:rPr>
              <w:b/>
              <w:szCs w:val="16"/>
            </w:rPr>
            <w:t>G/TBT/N/</w:t>
          </w:r>
          <w:proofErr w:type="spellStart"/>
          <w:r>
            <w:rPr>
              <w:b/>
              <w:szCs w:val="16"/>
            </w:rPr>
            <w:t>EGY</w:t>
          </w:r>
          <w:proofErr w:type="spellEnd"/>
          <w:r>
            <w:rPr>
              <w:b/>
              <w:szCs w:val="16"/>
            </w:rPr>
            <w:t>/210</w:t>
          </w:r>
        </w:p>
        <w:bookmarkEnd w:id="37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0F0419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935779" w:rsidP="00B801E9">
          <w:pPr>
            <w:jc w:val="right"/>
            <w:rPr>
              <w:szCs w:val="16"/>
            </w:rPr>
          </w:pPr>
          <w:bookmarkStart w:id="38" w:name="spsDateDistribution"/>
          <w:bookmarkStart w:id="39" w:name="bmkDate"/>
          <w:bookmarkEnd w:id="38"/>
          <w:bookmarkEnd w:id="39"/>
          <w:r>
            <w:rPr>
              <w:szCs w:val="16"/>
            </w:rPr>
            <w:t>10 May 2019</w:t>
          </w:r>
        </w:p>
      </w:tc>
    </w:tr>
    <w:tr w:rsidR="000F0419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FE66A0" w:rsidP="0097650D">
          <w:pPr>
            <w:jc w:val="left"/>
            <w:rPr>
              <w:b/>
            </w:rPr>
          </w:pPr>
          <w:bookmarkStart w:id="40" w:name="bmkSerial"/>
          <w:r w:rsidRPr="002F6A28">
            <w:rPr>
              <w:color w:val="FF0000"/>
              <w:szCs w:val="16"/>
            </w:rPr>
            <w:t>(</w:t>
          </w:r>
          <w:bookmarkStart w:id="41" w:name="spsSerialNumber"/>
          <w:bookmarkEnd w:id="41"/>
          <w:r w:rsidR="00935779">
            <w:rPr>
              <w:color w:val="FF0000"/>
              <w:szCs w:val="16"/>
            </w:rPr>
            <w:t>19-3212</w:t>
          </w:r>
          <w:r w:rsidRPr="002F6A28">
            <w:rPr>
              <w:color w:val="FF0000"/>
              <w:szCs w:val="16"/>
            </w:rPr>
            <w:t>)</w:t>
          </w:r>
          <w:bookmarkEnd w:id="4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FE66A0" w:rsidP="00B801E9">
          <w:pPr>
            <w:jc w:val="right"/>
            <w:rPr>
              <w:szCs w:val="16"/>
            </w:rPr>
          </w:pPr>
          <w:bookmarkStart w:id="42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2"/>
        </w:p>
      </w:tc>
    </w:tr>
    <w:tr w:rsidR="000F0419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9E0253" w:rsidP="00B801E9">
          <w:pPr>
            <w:jc w:val="left"/>
            <w:rPr>
              <w:sz w:val="14"/>
              <w:szCs w:val="16"/>
            </w:rPr>
          </w:pPr>
          <w:bookmarkStart w:id="43" w:name="bmkCommittee"/>
          <w:r>
            <w:rPr>
              <w:b/>
            </w:rPr>
            <w:t>Committee on Technical Barriers to Trade</w:t>
          </w:r>
          <w:bookmarkEnd w:id="4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9E0253" w:rsidP="00B801E9">
          <w:pPr>
            <w:jc w:val="right"/>
            <w:rPr>
              <w:bCs/>
              <w:szCs w:val="18"/>
            </w:rPr>
          </w:pPr>
          <w:bookmarkStart w:id="44" w:name="bmkLanguage"/>
          <w:r>
            <w:rPr>
              <w:bCs/>
              <w:szCs w:val="18"/>
            </w:rPr>
            <w:t>Original: English</w:t>
          </w:r>
          <w:bookmarkEnd w:id="44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76A30C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15418E0" w:tentative="1">
      <w:start w:val="1"/>
      <w:numFmt w:val="lowerLetter"/>
      <w:lvlText w:val="%2."/>
      <w:lvlJc w:val="left"/>
      <w:pPr>
        <w:ind w:left="1080" w:hanging="360"/>
      </w:pPr>
    </w:lvl>
    <w:lvl w:ilvl="2" w:tplc="870A0CDA" w:tentative="1">
      <w:start w:val="1"/>
      <w:numFmt w:val="lowerRoman"/>
      <w:lvlText w:val="%3."/>
      <w:lvlJc w:val="right"/>
      <w:pPr>
        <w:ind w:left="1800" w:hanging="180"/>
      </w:pPr>
    </w:lvl>
    <w:lvl w:ilvl="3" w:tplc="47D05CE8" w:tentative="1">
      <w:start w:val="1"/>
      <w:numFmt w:val="decimal"/>
      <w:lvlText w:val="%4."/>
      <w:lvlJc w:val="left"/>
      <w:pPr>
        <w:ind w:left="2520" w:hanging="360"/>
      </w:pPr>
    </w:lvl>
    <w:lvl w:ilvl="4" w:tplc="B9D6D06A" w:tentative="1">
      <w:start w:val="1"/>
      <w:numFmt w:val="lowerLetter"/>
      <w:lvlText w:val="%5."/>
      <w:lvlJc w:val="left"/>
      <w:pPr>
        <w:ind w:left="3240" w:hanging="360"/>
      </w:pPr>
    </w:lvl>
    <w:lvl w:ilvl="5" w:tplc="00E6E97A" w:tentative="1">
      <w:start w:val="1"/>
      <w:numFmt w:val="lowerRoman"/>
      <w:lvlText w:val="%6."/>
      <w:lvlJc w:val="right"/>
      <w:pPr>
        <w:ind w:left="3960" w:hanging="180"/>
      </w:pPr>
    </w:lvl>
    <w:lvl w:ilvl="6" w:tplc="7384FDD0" w:tentative="1">
      <w:start w:val="1"/>
      <w:numFmt w:val="decimal"/>
      <w:lvlText w:val="%7."/>
      <w:lvlJc w:val="left"/>
      <w:pPr>
        <w:ind w:left="4680" w:hanging="360"/>
      </w:pPr>
    </w:lvl>
    <w:lvl w:ilvl="7" w:tplc="BC00CB8A" w:tentative="1">
      <w:start w:val="1"/>
      <w:numFmt w:val="lowerLetter"/>
      <w:lvlText w:val="%8."/>
      <w:lvlJc w:val="left"/>
      <w:pPr>
        <w:ind w:left="5400" w:hanging="360"/>
      </w:pPr>
    </w:lvl>
    <w:lvl w:ilvl="8" w:tplc="E2440DE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504E4E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04E13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088F1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980BC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D2E14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BB071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B74E6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37E79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9E684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54E05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D4338"/>
    <w:rsid w:val="000E1CF4"/>
    <w:rsid w:val="000F0419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C45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72B4"/>
    <w:rsid w:val="00381B96"/>
    <w:rsid w:val="00383F7A"/>
    <w:rsid w:val="00396AF4"/>
    <w:rsid w:val="003B2BBF"/>
    <w:rsid w:val="0041584A"/>
    <w:rsid w:val="004423A4"/>
    <w:rsid w:val="00463C52"/>
    <w:rsid w:val="00467032"/>
    <w:rsid w:val="0046754A"/>
    <w:rsid w:val="0048173D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1A17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44030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5779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0253"/>
    <w:rsid w:val="009E75ED"/>
    <w:rsid w:val="009F1F2F"/>
    <w:rsid w:val="00A43814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B0455"/>
    <w:rsid w:val="00BB1F84"/>
    <w:rsid w:val="00BE5468"/>
    <w:rsid w:val="00BF59EC"/>
    <w:rsid w:val="00C11EAC"/>
    <w:rsid w:val="00C12F46"/>
    <w:rsid w:val="00C16D5D"/>
    <w:rsid w:val="00C209FC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0397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1DE2"/>
    <w:rsid w:val="00FE3ED0"/>
    <w:rsid w:val="00FE448B"/>
    <w:rsid w:val="00FE66A0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0D4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s.tbt@eos.org.e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os@idsc.net.eg" TargetMode="External"/><Relationship Id="rId12" Type="http://schemas.openxmlformats.org/officeDocument/2006/relationships/hyperlink" Target="http://www.eos.org.e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os.tbt@eos.org.e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eos@idsc.net.e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os.org.eg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328</Words>
  <Characters>1994</Characters>
  <Application>Microsoft Office Word</Application>
  <DocSecurity>0</DocSecurity>
  <Lines>55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12</cp:revision>
  <dcterms:created xsi:type="dcterms:W3CDTF">2019-05-07T13:54:00Z</dcterms:created>
  <dcterms:modified xsi:type="dcterms:W3CDTF">2019-05-10T12:27:00Z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G/TBT/N/EGY/210</vt:lpwstr>
  </property>
</Properties>
</file>