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7" w:rsidRPr="002F6A28" w:rsidRDefault="00F13CA3" w:rsidP="002F6A28">
      <w:pPr>
        <w:pStyle w:val="Title"/>
        <w:rPr>
          <w:caps w:val="0"/>
          <w:kern w:val="0"/>
        </w:rPr>
      </w:pPr>
      <w:bookmarkStart w:id="0" w:name="_GoBack"/>
      <w:bookmarkEnd w:id="0"/>
      <w:r w:rsidRPr="002F6A28">
        <w:rPr>
          <w:caps w:val="0"/>
          <w:kern w:val="0"/>
        </w:rPr>
        <w:t>NOTIFICATION</w:t>
      </w:r>
    </w:p>
    <w:p w:rsidR="009239F7" w:rsidRPr="002F6A28" w:rsidRDefault="00F13CA3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24FB5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C805B6">
            <w:pPr>
              <w:spacing w:before="120" w:after="120"/>
            </w:pPr>
            <w:bookmarkStart w:id="1" w:name="X_TBT_Reg_1A"/>
            <w:r w:rsidRPr="002F6A28">
              <w:rPr>
                <w:b/>
              </w:rPr>
              <w:t>Notifying Member</w:t>
            </w:r>
            <w:bookmarkEnd w:id="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" w:name="sps1a"/>
            <w:r w:rsidR="002F6A28" w:rsidRPr="00812D1D">
              <w:rPr>
                <w:caps/>
                <w:u w:val="single"/>
              </w:rPr>
              <w:t>China</w:t>
            </w:r>
            <w:bookmarkEnd w:id="2"/>
            <w:r w:rsidRPr="002F6A28">
              <w:t xml:space="preserve"> </w:t>
            </w:r>
          </w:p>
          <w:p w:rsidR="00F85C99" w:rsidRPr="002F6A28" w:rsidRDefault="00F13CA3" w:rsidP="002F6A28">
            <w:pPr>
              <w:spacing w:after="120"/>
            </w:pPr>
            <w:bookmarkStart w:id="3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" w:name="sps1b"/>
            <w:bookmarkEnd w:id="4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155128">
            <w:pPr>
              <w:spacing w:before="120" w:after="120"/>
            </w:pPr>
            <w:bookmarkStart w:id="5" w:name="X_TBT_Reg_2A"/>
            <w:r w:rsidRPr="002F6A28">
              <w:rPr>
                <w:b/>
              </w:rPr>
              <w:t>Agency responsible</w:t>
            </w:r>
            <w:bookmarkEnd w:id="5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6" w:name="sps2a"/>
            <w:r w:rsidRPr="002F6A28">
              <w:t>State Administration for Market Regulation of the People's Republic of China (SAMR)</w:t>
            </w:r>
            <w:bookmarkEnd w:id="6"/>
          </w:p>
          <w:p w:rsidR="00F85C99" w:rsidRPr="002F6A28" w:rsidRDefault="00F13CA3" w:rsidP="00AA646C">
            <w:pPr>
              <w:spacing w:after="120"/>
            </w:pPr>
            <w:bookmarkStart w:id="7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7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8" w:name="sps4a"/>
            <w:bookmarkEnd w:id="8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F13CA3" w:rsidP="002F6A28">
            <w:pPr>
              <w:spacing w:before="120" w:after="120"/>
            </w:pPr>
            <w:bookmarkStart w:id="9" w:name="X_TBT_Reg_3A"/>
            <w:r w:rsidRPr="002F6A28">
              <w:rPr>
                <w:b/>
              </w:rPr>
              <w:t>Notified under Article 2.9.2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a"/>
            <w:r w:rsidRPr="002F6A28">
              <w:rPr>
                <w:b/>
              </w:rPr>
              <w:t>X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B"/>
            <w:r w:rsidRPr="002F6A28">
              <w:rPr>
                <w:b/>
              </w:rPr>
              <w:t>2.10.1</w:t>
            </w:r>
            <w:bookmarkEnd w:id="11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2" w:name="tbt3b"/>
            <w:r w:rsidRPr="002F6A28">
              <w:rPr>
                <w:b/>
              </w:rPr>
              <w:t>  </w:t>
            </w:r>
            <w:bookmarkEnd w:id="12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3" w:name="X_TBT_Reg_3C"/>
            <w:r w:rsidRPr="002F6A28">
              <w:rPr>
                <w:b/>
              </w:rPr>
              <w:t>5.6.2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c"/>
            <w:r w:rsidRPr="002F6A28">
              <w:rPr>
                <w:b/>
              </w:rPr>
              <w:t>  </w:t>
            </w:r>
            <w:bookmarkEnd w:id="14"/>
            <w:r w:rsidRPr="002F6A28">
              <w:rPr>
                <w:b/>
              </w:rPr>
              <w:t xml:space="preserve">], </w:t>
            </w:r>
            <w:bookmarkStart w:id="15" w:name="X_TBT_Reg_3D"/>
            <w:r w:rsidRPr="002F6A28">
              <w:rPr>
                <w:b/>
              </w:rPr>
              <w:t>5.7.1</w:t>
            </w:r>
            <w:bookmarkEnd w:id="15"/>
            <w:r w:rsidRPr="002F6A28">
              <w:rPr>
                <w:b/>
              </w:rPr>
              <w:t xml:space="preserve"> [</w:t>
            </w:r>
            <w:bookmarkStart w:id="16" w:name="tbt3d"/>
            <w:r w:rsidRPr="002F6A28">
              <w:rPr>
                <w:b/>
              </w:rPr>
              <w:t>  </w:t>
            </w:r>
            <w:bookmarkEnd w:id="16"/>
            <w:r w:rsidRPr="002F6A28">
              <w:rPr>
                <w:b/>
              </w:rPr>
              <w:t xml:space="preserve">], </w:t>
            </w:r>
            <w:bookmarkStart w:id="17" w:name="X_TBT_Reg_3E"/>
            <w:r w:rsidRPr="002F6A28">
              <w:rPr>
                <w:b/>
              </w:rPr>
              <w:t>other</w:t>
            </w:r>
            <w:bookmarkEnd w:id="17"/>
            <w:r w:rsidR="00FF5C69">
              <w:rPr>
                <w:b/>
              </w:rPr>
              <w:t>:</w:t>
            </w:r>
            <w:r w:rsidR="0058336F">
              <w:rPr>
                <w:b/>
              </w:rPr>
              <w:t xml:space="preserve"> </w:t>
            </w:r>
            <w:bookmarkStart w:id="18" w:name="tbt3e"/>
            <w:bookmarkEnd w:id="18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0" w:name="sps3a"/>
            <w:r w:rsidRPr="002F6A28">
              <w:rPr>
                <w:bCs/>
              </w:rPr>
              <w:t>Consumer Products (products regulated by specific laws and regulations, such as foods, drugs, tobacco products, aircraft, civil vessels, automobile products, special equipment, fireworks and crackers, etc. are excluded.)</w:t>
            </w:r>
            <w:bookmarkEnd w:id="20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5a"/>
            <w:r w:rsidRPr="002F6A28">
              <w:t>Administrative Rules on the Recall of Consumer Products (9 page(s), in Chinese)</w:t>
            </w:r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Pr="002F6A28">
              <w:rPr>
                <w:lang w:eastAsia="en-GB"/>
              </w:rPr>
              <w:t xml:space="preserve">This Administrative Rules specifies the </w:t>
            </w:r>
            <w:proofErr w:type="gramStart"/>
            <w:r w:rsidRPr="002F6A28">
              <w:rPr>
                <w:lang w:eastAsia="en-GB"/>
              </w:rPr>
              <w:t>scope,</w:t>
            </w:r>
            <w:proofErr w:type="gramEnd"/>
            <w:r w:rsidRPr="002F6A28">
              <w:rPr>
                <w:lang w:eastAsia="en-GB"/>
              </w:rPr>
              <w:t xml:space="preserve"> liability subjects and responsibilities of government authority and technical department of defective consumer products recall. </w:t>
            </w:r>
            <w:r w:rsidRPr="002F6A28">
              <w:rPr>
                <w:lang w:val="en-US"/>
              </w:rPr>
              <w:t>It also </w:t>
            </w:r>
            <w:r w:rsidRPr="002F6A28">
              <w:rPr>
                <w:lang w:eastAsia="en-GB"/>
              </w:rPr>
              <w:t>stipulates the information management, defects investigation, operation and management of recall, legal liabilities of related bodies. It aims to further improve the administrative system of defective consumer products recall.</w:t>
            </w:r>
            <w:bookmarkEnd w:id="26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Pr="002F6A28">
              <w:t>Protection of human health or safety</w:t>
            </w:r>
            <w:bookmarkEnd w:id="28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B36" w:rsidRPr="002F6A28" w:rsidRDefault="00F13CA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:rsidR="00F24FB5" w:rsidRPr="002F6A28" w:rsidRDefault="00F13CA3" w:rsidP="009E75ED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2F6A28">
              <w:rPr>
                <w:bCs/>
                <w:lang w:eastAsia="en-GB"/>
              </w:rPr>
              <w:t>Administrative Regulations on the Recall of Defective Toys for Children</w:t>
            </w:r>
          </w:p>
        </w:tc>
      </w:tr>
      <w:tr w:rsidR="00F24FB5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F13C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F13CA3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2F6A28">
              <w:t>To be determined</w:t>
            </w:r>
            <w:bookmarkEnd w:id="32"/>
          </w:p>
          <w:p w:rsidR="00EE3A11" w:rsidRPr="002F6A28" w:rsidRDefault="00F13CA3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2F6A28">
              <w:t>To be determined</w:t>
            </w:r>
            <w:bookmarkEnd w:id="35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F13CA3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Pr="002F6A28">
              <w:rPr>
                <w:bCs/>
              </w:rPr>
              <w:t>60 days from notification</w:t>
            </w:r>
            <w:bookmarkEnd w:id="37"/>
          </w:p>
        </w:tc>
      </w:tr>
      <w:tr w:rsidR="00F24FB5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F13CA3" w:rsidP="00052BC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F13CA3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Pr="002F6A28">
              <w:rPr>
                <w:b/>
              </w:rPr>
              <w:t>X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1" w:name="sps13c"/>
          </w:p>
          <w:p w:rsidR="00F24FB5" w:rsidRPr="002F6A28" w:rsidRDefault="00F13CA3" w:rsidP="00B16145">
            <w:pPr>
              <w:keepNext/>
              <w:keepLines/>
            </w:pPr>
            <w:r w:rsidRPr="002F6A28">
              <w:t xml:space="preserve">WTO/TBT National Notification and Enquiry </w:t>
            </w:r>
            <w:proofErr w:type="spellStart"/>
            <w:r w:rsidRPr="002F6A28">
              <w:t>Center</w:t>
            </w:r>
            <w:proofErr w:type="spellEnd"/>
            <w:r w:rsidRPr="002F6A28">
              <w:t xml:space="preserve"> of the People's Republic of China</w:t>
            </w:r>
          </w:p>
          <w:p w:rsidR="00F24FB5" w:rsidRPr="002F6A28" w:rsidRDefault="00F13CA3" w:rsidP="00B16145">
            <w:pPr>
              <w:keepNext/>
              <w:keepLines/>
            </w:pPr>
            <w:r w:rsidRPr="002F6A28">
              <w:t>Tel.: +86 10 57954630/57954627</w:t>
            </w:r>
          </w:p>
          <w:p w:rsidR="00F24FB5" w:rsidRPr="002F6A28" w:rsidRDefault="00F13CA3" w:rsidP="00B16145">
            <w:pPr>
              <w:keepNext/>
              <w:keepLines/>
              <w:spacing w:after="120"/>
            </w:pPr>
            <w:r w:rsidRPr="002F6A28">
              <w:t xml:space="preserve">E-mail: </w:t>
            </w:r>
            <w:hyperlink r:id="rId8" w:history="1">
              <w:r w:rsidR="00946262" w:rsidRPr="00C1503A">
                <w:rPr>
                  <w:rStyle w:val="Hyperlink"/>
                </w:rPr>
                <w:t>tbt@aqsiq.gov.cn</w:t>
              </w:r>
            </w:hyperlink>
            <w:r w:rsidR="00946262">
              <w:t xml:space="preserve"> </w:t>
            </w:r>
          </w:p>
          <w:p w:rsidR="00F24FB5" w:rsidRPr="002F6A28" w:rsidRDefault="00422276" w:rsidP="00B16145">
            <w:pPr>
              <w:keepNext/>
              <w:keepLines/>
              <w:spacing w:before="120" w:after="120"/>
            </w:pPr>
            <w:hyperlink r:id="rId9" w:history="1">
              <w:r w:rsidR="00F13CA3" w:rsidRPr="002F6A28">
                <w:rPr>
                  <w:color w:val="0000FF"/>
                  <w:u w:val="single"/>
                </w:rPr>
                <w:t>https://members.wto.org/crnattachments/2019/TBT/CHN/19_2507_00_x.pdf</w:t>
              </w:r>
            </w:hyperlink>
            <w:bookmarkEnd w:id="41"/>
          </w:p>
        </w:tc>
      </w:tr>
    </w:tbl>
    <w:p w:rsidR="00EE3A11" w:rsidRPr="002F6A28" w:rsidRDefault="00EE3A11" w:rsidP="0005675E"/>
    <w:sectPr w:rsidR="00EE3A11" w:rsidRPr="002F6A28" w:rsidSect="00052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40" w:bottom="56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E1D" w:rsidRDefault="00F13CA3">
      <w:r>
        <w:separator/>
      </w:r>
    </w:p>
  </w:endnote>
  <w:endnote w:type="continuationSeparator" w:id="0">
    <w:p w:rsidR="004D1E1D" w:rsidRDefault="00F1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946262" w:rsidRDefault="00946262" w:rsidP="0094626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946262" w:rsidRDefault="00946262" w:rsidP="0094626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11" w:rsidRPr="002F6A28" w:rsidRDefault="00F13CA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E1D" w:rsidRDefault="00F13CA3">
      <w:r>
        <w:separator/>
      </w:r>
    </w:p>
  </w:footnote>
  <w:footnote w:type="continuationSeparator" w:id="0">
    <w:p w:rsidR="004D1E1D" w:rsidRDefault="00F1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262">
      <w:t>G/TBT/N/</w:t>
    </w:r>
    <w:proofErr w:type="spellStart"/>
    <w:r w:rsidRPr="00946262">
      <w:t>CHN</w:t>
    </w:r>
    <w:proofErr w:type="spellEnd"/>
    <w:r w:rsidRPr="00946262">
      <w:t>/1321</w:t>
    </w:r>
  </w:p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262">
      <w:t xml:space="preserve">- </w:t>
    </w:r>
    <w:r w:rsidRPr="00946262">
      <w:fldChar w:fldCharType="begin"/>
    </w:r>
    <w:r w:rsidRPr="00946262">
      <w:instrText xml:space="preserve"> PAGE </w:instrText>
    </w:r>
    <w:r w:rsidRPr="00946262">
      <w:fldChar w:fldCharType="separate"/>
    </w:r>
    <w:r w:rsidRPr="00946262">
      <w:rPr>
        <w:noProof/>
      </w:rPr>
      <w:t>2</w:t>
    </w:r>
    <w:r w:rsidRPr="00946262">
      <w:fldChar w:fldCharType="end"/>
    </w:r>
    <w:r w:rsidRPr="00946262">
      <w:t xml:space="preserve"> -</w:t>
    </w:r>
  </w:p>
  <w:p w:rsidR="009239F7" w:rsidRPr="00946262" w:rsidRDefault="009239F7" w:rsidP="0094626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262">
      <w:t>G/TBT/N/CHN/1321</w:t>
    </w:r>
  </w:p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6262" w:rsidRPr="00946262" w:rsidRDefault="00946262" w:rsidP="00946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262">
      <w:t xml:space="preserve">- </w:t>
    </w:r>
    <w:r w:rsidRPr="00946262">
      <w:fldChar w:fldCharType="begin"/>
    </w:r>
    <w:r w:rsidRPr="00946262">
      <w:instrText xml:space="preserve"> PAGE </w:instrText>
    </w:r>
    <w:r w:rsidRPr="00946262">
      <w:fldChar w:fldCharType="separate"/>
    </w:r>
    <w:r w:rsidRPr="00946262">
      <w:rPr>
        <w:noProof/>
      </w:rPr>
      <w:t>2</w:t>
    </w:r>
    <w:r w:rsidRPr="00946262">
      <w:fldChar w:fldCharType="end"/>
    </w:r>
    <w:r w:rsidRPr="00946262">
      <w:t xml:space="preserve"> -</w:t>
    </w:r>
  </w:p>
  <w:p w:rsidR="009239F7" w:rsidRPr="00946262" w:rsidRDefault="009239F7" w:rsidP="0094626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24FB5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94626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2"/>
    <w:tr w:rsidR="00F24FB5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F13CA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0775" cy="714375"/>
                <wp:effectExtent l="0" t="0" r="0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24FB5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46262" w:rsidRDefault="00946262" w:rsidP="00B801E9">
          <w:pPr>
            <w:jc w:val="right"/>
            <w:rPr>
              <w:b/>
              <w:szCs w:val="16"/>
            </w:rPr>
          </w:pPr>
          <w:bookmarkStart w:id="43" w:name="bmkSymbols"/>
          <w:r>
            <w:rPr>
              <w:b/>
              <w:szCs w:val="16"/>
            </w:rPr>
            <w:t>G/TBT/N/CHN/1321</w:t>
          </w:r>
        </w:p>
        <w:bookmarkEnd w:id="43"/>
        <w:p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F24FB5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052BCD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29 April 2019</w:t>
          </w:r>
        </w:p>
      </w:tc>
    </w:tr>
    <w:tr w:rsidR="00F24FB5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F13CA3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 w:rsidR="00052BCD">
            <w:rPr>
              <w:color w:val="FF0000"/>
              <w:szCs w:val="16"/>
            </w:rPr>
            <w:t>19-2915</w:t>
          </w:r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F13CA3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F24FB5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946262" w:rsidP="00B801E9">
          <w:pPr>
            <w:jc w:val="left"/>
            <w:rPr>
              <w:sz w:val="14"/>
              <w:szCs w:val="16"/>
            </w:rPr>
          </w:pPr>
          <w:bookmarkStart w:id="49" w:name="bmkCommittee"/>
          <w:r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946262" w:rsidP="00B801E9">
          <w:pPr>
            <w:jc w:val="right"/>
            <w:rPr>
              <w:bCs/>
              <w:szCs w:val="18"/>
            </w:rPr>
          </w:pPr>
          <w:bookmarkStart w:id="50" w:name="bmkLanguage"/>
          <w:r>
            <w:rPr>
              <w:bCs/>
              <w:szCs w:val="18"/>
            </w:rPr>
            <w:t>Original: English</w:t>
          </w:r>
          <w:bookmarkEnd w:id="50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A4A0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2E49B2" w:tentative="1">
      <w:start w:val="1"/>
      <w:numFmt w:val="lowerLetter"/>
      <w:lvlText w:val="%2."/>
      <w:lvlJc w:val="left"/>
      <w:pPr>
        <w:ind w:left="1080" w:hanging="360"/>
      </w:pPr>
    </w:lvl>
    <w:lvl w:ilvl="2" w:tplc="9E5CA256" w:tentative="1">
      <w:start w:val="1"/>
      <w:numFmt w:val="lowerRoman"/>
      <w:lvlText w:val="%3."/>
      <w:lvlJc w:val="right"/>
      <w:pPr>
        <w:ind w:left="1800" w:hanging="180"/>
      </w:pPr>
    </w:lvl>
    <w:lvl w:ilvl="3" w:tplc="5C06B71C" w:tentative="1">
      <w:start w:val="1"/>
      <w:numFmt w:val="decimal"/>
      <w:lvlText w:val="%4."/>
      <w:lvlJc w:val="left"/>
      <w:pPr>
        <w:ind w:left="2520" w:hanging="360"/>
      </w:pPr>
    </w:lvl>
    <w:lvl w:ilvl="4" w:tplc="359AA956" w:tentative="1">
      <w:start w:val="1"/>
      <w:numFmt w:val="lowerLetter"/>
      <w:lvlText w:val="%5."/>
      <w:lvlJc w:val="left"/>
      <w:pPr>
        <w:ind w:left="3240" w:hanging="360"/>
      </w:pPr>
    </w:lvl>
    <w:lvl w:ilvl="5" w:tplc="DF9885E6" w:tentative="1">
      <w:start w:val="1"/>
      <w:numFmt w:val="lowerRoman"/>
      <w:lvlText w:val="%6."/>
      <w:lvlJc w:val="right"/>
      <w:pPr>
        <w:ind w:left="3960" w:hanging="180"/>
      </w:pPr>
    </w:lvl>
    <w:lvl w:ilvl="6" w:tplc="4EB01200" w:tentative="1">
      <w:start w:val="1"/>
      <w:numFmt w:val="decimal"/>
      <w:lvlText w:val="%7."/>
      <w:lvlJc w:val="left"/>
      <w:pPr>
        <w:ind w:left="4680" w:hanging="360"/>
      </w:pPr>
    </w:lvl>
    <w:lvl w:ilvl="7" w:tplc="0622938E" w:tentative="1">
      <w:start w:val="1"/>
      <w:numFmt w:val="lowerLetter"/>
      <w:lvlText w:val="%8."/>
      <w:lvlJc w:val="left"/>
      <w:pPr>
        <w:ind w:left="5400" w:hanging="360"/>
      </w:pPr>
    </w:lvl>
    <w:lvl w:ilvl="8" w:tplc="46348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BCEA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3E1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ECB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287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98B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26E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7AB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D417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924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0129DD"/>
    <w:rsid w:val="000272F6"/>
    <w:rsid w:val="00037AC4"/>
    <w:rsid w:val="000423BF"/>
    <w:rsid w:val="00052BCD"/>
    <w:rsid w:val="0005675E"/>
    <w:rsid w:val="00071825"/>
    <w:rsid w:val="00072B36"/>
    <w:rsid w:val="00074E62"/>
    <w:rsid w:val="00077F76"/>
    <w:rsid w:val="0009487E"/>
    <w:rsid w:val="000A4945"/>
    <w:rsid w:val="000A50C1"/>
    <w:rsid w:val="000A6875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E291F"/>
    <w:rsid w:val="00204CC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72B4"/>
    <w:rsid w:val="00381B96"/>
    <w:rsid w:val="00383F7A"/>
    <w:rsid w:val="00396AF4"/>
    <w:rsid w:val="003B2BBF"/>
    <w:rsid w:val="0041584A"/>
    <w:rsid w:val="00422276"/>
    <w:rsid w:val="004423A4"/>
    <w:rsid w:val="00467032"/>
    <w:rsid w:val="0046754A"/>
    <w:rsid w:val="0048173D"/>
    <w:rsid w:val="004C27A4"/>
    <w:rsid w:val="004D1E1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E372C"/>
    <w:rsid w:val="008E67DC"/>
    <w:rsid w:val="009239F7"/>
    <w:rsid w:val="00946262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FF8"/>
    <w:rsid w:val="009E75ED"/>
    <w:rsid w:val="009F1F2F"/>
    <w:rsid w:val="00A6057A"/>
    <w:rsid w:val="00A71BE1"/>
    <w:rsid w:val="00A74017"/>
    <w:rsid w:val="00A9543B"/>
    <w:rsid w:val="00AA332C"/>
    <w:rsid w:val="00AA4D5C"/>
    <w:rsid w:val="00AA646C"/>
    <w:rsid w:val="00AB0E5D"/>
    <w:rsid w:val="00AC27F8"/>
    <w:rsid w:val="00AC6C6E"/>
    <w:rsid w:val="00AD4C72"/>
    <w:rsid w:val="00AE2AEE"/>
    <w:rsid w:val="00AE6CC8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7102C"/>
    <w:rsid w:val="00B801E9"/>
    <w:rsid w:val="00BB0455"/>
    <w:rsid w:val="00BB1F84"/>
    <w:rsid w:val="00BE5468"/>
    <w:rsid w:val="00BF59EC"/>
    <w:rsid w:val="00C11EAC"/>
    <w:rsid w:val="00C12F46"/>
    <w:rsid w:val="00C16D5D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D000C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13CA3"/>
    <w:rsid w:val="00F24FB5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4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t@aqsiq.gov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9/TBT/CHN/19_2507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C66E-8190-4AFD-A737-CF440266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1965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2019-04-29T11:12:00Z</dcterms:created>
  <dcterms:modified xsi:type="dcterms:W3CDTF">2019-04-29T13:28:00Z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G/TBT/N/CHN/1321</vt:lpwstr>
  </property>
</Properties>
</file>