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9F23" w14:textId="77777777" w:rsidR="009239F7" w:rsidRPr="002F6A28" w:rsidRDefault="001E0309" w:rsidP="002F6A28">
      <w:pPr>
        <w:pStyle w:val="Title"/>
        <w:rPr>
          <w:caps w:val="0"/>
          <w:kern w:val="0"/>
        </w:rPr>
      </w:pPr>
      <w:bookmarkStart w:id="0" w:name="_GoBack"/>
      <w:bookmarkEnd w:id="0"/>
      <w:r w:rsidRPr="002F6A28">
        <w:rPr>
          <w:caps w:val="0"/>
          <w:kern w:val="0"/>
        </w:rPr>
        <w:t>NOTIFICATION</w:t>
      </w:r>
    </w:p>
    <w:p w14:paraId="7D52DE53" w14:textId="77777777" w:rsidR="009239F7" w:rsidRPr="002F6A28" w:rsidRDefault="001E0309" w:rsidP="002F6A28">
      <w:pPr>
        <w:jc w:val="center"/>
      </w:pPr>
      <w:r w:rsidRPr="002F6A28">
        <w:t>The following notification is being circulated in accordance with Article 10.6</w:t>
      </w:r>
    </w:p>
    <w:p w14:paraId="6F28037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A74EE" w14:paraId="6D2EC4F7" w14:textId="77777777" w:rsidTr="0069259F">
        <w:tc>
          <w:tcPr>
            <w:tcW w:w="713" w:type="dxa"/>
            <w:tcBorders>
              <w:bottom w:val="single" w:sz="6" w:space="0" w:color="auto"/>
            </w:tcBorders>
            <w:shd w:val="clear" w:color="auto" w:fill="auto"/>
          </w:tcPr>
          <w:p w14:paraId="6D1A1365" w14:textId="77777777" w:rsidR="00F85C99" w:rsidRPr="002F6A28" w:rsidRDefault="001E0309" w:rsidP="002F6A28">
            <w:pPr>
              <w:spacing w:before="120" w:after="120"/>
              <w:jc w:val="left"/>
            </w:pPr>
            <w:r w:rsidRPr="002F6A28">
              <w:rPr>
                <w:b/>
              </w:rPr>
              <w:t>1.</w:t>
            </w:r>
          </w:p>
        </w:tc>
        <w:tc>
          <w:tcPr>
            <w:tcW w:w="8546" w:type="dxa"/>
            <w:tcBorders>
              <w:bottom w:val="single" w:sz="6" w:space="0" w:color="auto"/>
            </w:tcBorders>
            <w:shd w:val="clear" w:color="auto" w:fill="auto"/>
          </w:tcPr>
          <w:p w14:paraId="1C66ECD3" w14:textId="77777777" w:rsidR="00F85C99" w:rsidRPr="002F6A28" w:rsidRDefault="001E0309"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Canada</w:t>
            </w:r>
            <w:bookmarkEnd w:id="2"/>
            <w:r w:rsidRPr="002F6A28">
              <w:t xml:space="preserve"> </w:t>
            </w:r>
          </w:p>
          <w:p w14:paraId="33981A1E" w14:textId="77777777" w:rsidR="00F85C99" w:rsidRPr="002F6A28" w:rsidRDefault="001E0309"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r w:rsidRPr="00C379C8">
              <w:t>Government of British Columbia</w:t>
            </w:r>
            <w:bookmarkEnd w:id="4"/>
          </w:p>
        </w:tc>
      </w:tr>
      <w:tr w:rsidR="005A74EE" w14:paraId="5490A275" w14:textId="77777777" w:rsidTr="0069259F">
        <w:tc>
          <w:tcPr>
            <w:tcW w:w="713" w:type="dxa"/>
            <w:tcBorders>
              <w:top w:val="single" w:sz="6" w:space="0" w:color="auto"/>
              <w:bottom w:val="single" w:sz="6" w:space="0" w:color="auto"/>
            </w:tcBorders>
            <w:shd w:val="clear" w:color="auto" w:fill="auto"/>
          </w:tcPr>
          <w:p w14:paraId="3647304A" w14:textId="77777777" w:rsidR="00F85C99" w:rsidRPr="002F6A28" w:rsidRDefault="001E030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4146AC3" w14:textId="77777777" w:rsidR="00F85C99" w:rsidRPr="002F6A28" w:rsidRDefault="001E030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British Columbia Ministry of Health</w:t>
            </w:r>
            <w:bookmarkEnd w:id="6"/>
          </w:p>
          <w:p w14:paraId="7E50998C" w14:textId="77777777" w:rsidR="00F85C99" w:rsidRPr="002F6A28" w:rsidRDefault="001E030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51F8079" w14:textId="77777777" w:rsidR="00B46043" w:rsidRPr="002F6A28" w:rsidRDefault="001E0309" w:rsidP="00AA646C">
            <w:pPr>
              <w:spacing w:after="120"/>
              <w:jc w:val="left"/>
            </w:pPr>
            <w:r w:rsidRPr="002F6A28">
              <w:t>Ministry of Health</w:t>
            </w:r>
            <w:r w:rsidRPr="002F6A28">
              <w:br/>
              <w:t>Government of British Columbia</w:t>
            </w:r>
            <w:r w:rsidRPr="002F6A28">
              <w:br/>
              <w:t xml:space="preserve">Mailing Address: PO Box 9646 </w:t>
            </w:r>
            <w:r w:rsidRPr="002F6A28">
              <w:br/>
              <w:t>STN PROV GOVT</w:t>
            </w:r>
            <w:r w:rsidRPr="002F6A28">
              <w:br/>
              <w:t>Victoria (British Colombia) V8W 9P1</w:t>
            </w:r>
            <w:r w:rsidRPr="002F6A28">
              <w:br/>
              <w:t xml:space="preserve">Canada </w:t>
            </w:r>
            <w:r w:rsidRPr="002F6A28">
              <w:br/>
              <w:t xml:space="preserve">Tel: +1 250 952-1731 </w:t>
            </w:r>
            <w:r w:rsidRPr="002F6A28">
              <w:br/>
              <w:t xml:space="preserve">Fax: + 1 250 952-1021 </w:t>
            </w:r>
            <w:r w:rsidRPr="002F6A28">
              <w:br/>
              <w:t xml:space="preserve">Email: </w:t>
            </w:r>
            <w:hyperlink r:id="rId7" w:history="1">
              <w:r w:rsidRPr="002F6A28">
                <w:rPr>
                  <w:color w:val="0000FF"/>
                  <w:u w:val="single"/>
                </w:rPr>
                <w:t>vaping.info@gov.bc.ca</w:t>
              </w:r>
            </w:hyperlink>
            <w:bookmarkEnd w:id="8"/>
          </w:p>
        </w:tc>
      </w:tr>
      <w:tr w:rsidR="005A74EE" w14:paraId="0AF3191B" w14:textId="77777777" w:rsidTr="0069259F">
        <w:tc>
          <w:tcPr>
            <w:tcW w:w="713" w:type="dxa"/>
            <w:tcBorders>
              <w:top w:val="single" w:sz="6" w:space="0" w:color="auto"/>
              <w:bottom w:val="single" w:sz="6" w:space="0" w:color="auto"/>
            </w:tcBorders>
            <w:shd w:val="clear" w:color="auto" w:fill="auto"/>
          </w:tcPr>
          <w:p w14:paraId="4BB55020" w14:textId="77777777" w:rsidR="00F85C99" w:rsidRPr="002F6A28" w:rsidRDefault="001E030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5CFAB81" w14:textId="77777777" w:rsidR="00F85C99" w:rsidRPr="0058336F" w:rsidRDefault="001E030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5A74EE" w14:paraId="11BA71C7" w14:textId="77777777" w:rsidTr="0069259F">
        <w:tc>
          <w:tcPr>
            <w:tcW w:w="713" w:type="dxa"/>
            <w:tcBorders>
              <w:top w:val="single" w:sz="6" w:space="0" w:color="auto"/>
              <w:bottom w:val="single" w:sz="6" w:space="0" w:color="auto"/>
            </w:tcBorders>
            <w:shd w:val="clear" w:color="auto" w:fill="auto"/>
          </w:tcPr>
          <w:p w14:paraId="2B16DEDA" w14:textId="77777777" w:rsidR="00F85C99" w:rsidRPr="002F6A28" w:rsidRDefault="001E030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77013F5" w14:textId="77777777" w:rsidR="00F85C99" w:rsidRPr="002F6A28" w:rsidRDefault="001E0309"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Vapour products (code SH 8543.70); Tobacco, tobacco products and related equipment (ICS 65.160)</w:t>
            </w:r>
            <w:bookmarkStart w:id="21" w:name="sps3a"/>
            <w:bookmarkEnd w:id="21"/>
          </w:p>
        </w:tc>
      </w:tr>
      <w:tr w:rsidR="005A74EE" w14:paraId="3854F265" w14:textId="77777777" w:rsidTr="0069259F">
        <w:tc>
          <w:tcPr>
            <w:tcW w:w="713" w:type="dxa"/>
            <w:tcBorders>
              <w:top w:val="single" w:sz="6" w:space="0" w:color="auto"/>
              <w:bottom w:val="single" w:sz="6" w:space="0" w:color="auto"/>
            </w:tcBorders>
            <w:shd w:val="clear" w:color="auto" w:fill="auto"/>
          </w:tcPr>
          <w:p w14:paraId="38AB959E" w14:textId="77777777" w:rsidR="00F85C99" w:rsidRPr="002F6A28" w:rsidRDefault="001E030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9979C53" w14:textId="77777777" w:rsidR="00F85C99" w:rsidRPr="002F6A28" w:rsidRDefault="001E030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E-Substances Regulation (11 pages, in English)</w:t>
            </w:r>
            <w:bookmarkStart w:id="23" w:name="sps5a"/>
            <w:bookmarkStart w:id="24" w:name="sps5c"/>
            <w:bookmarkStart w:id="25" w:name="sps5b"/>
            <w:bookmarkEnd w:id="23"/>
            <w:bookmarkEnd w:id="24"/>
            <w:bookmarkEnd w:id="25"/>
          </w:p>
        </w:tc>
      </w:tr>
      <w:tr w:rsidR="005A74EE" w14:paraId="4AE150EF" w14:textId="77777777" w:rsidTr="0069259F">
        <w:tc>
          <w:tcPr>
            <w:tcW w:w="713" w:type="dxa"/>
            <w:tcBorders>
              <w:top w:val="single" w:sz="6" w:space="0" w:color="auto"/>
              <w:bottom w:val="single" w:sz="6" w:space="0" w:color="auto"/>
            </w:tcBorders>
            <w:shd w:val="clear" w:color="auto" w:fill="auto"/>
          </w:tcPr>
          <w:p w14:paraId="2DE3E928" w14:textId="77777777" w:rsidR="00F85C99" w:rsidRPr="002F6A28" w:rsidRDefault="001E030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B745C8E" w14:textId="77777777" w:rsidR="00F85C99" w:rsidRPr="002F6A28" w:rsidRDefault="001E030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new E-Substances Regulation ('the ESR') has been introduced as part of a multi-pronged effort to address the increase in youth vaping in British Columbia, Canada and to protect users from the potential harms associated with use of vapour products. </w:t>
            </w:r>
          </w:p>
          <w:p w14:paraId="5A0F6FD4" w14:textId="77777777" w:rsidR="00FE448B" w:rsidRPr="00C379C8" w:rsidRDefault="001E0309" w:rsidP="002F6A28">
            <w:pPr>
              <w:spacing w:after="120"/>
            </w:pPr>
            <w:r w:rsidRPr="00C379C8">
              <w:t>Under the </w:t>
            </w:r>
            <w:hyperlink r:id="rId8" w:history="1">
              <w:r w:rsidRPr="00C379C8">
                <w:rPr>
                  <w:color w:val="0000FF"/>
                  <w:u w:val="single"/>
                </w:rPr>
                <w:t>E-Substances Regulation</w:t>
              </w:r>
            </w:hyperlink>
            <w:r w:rsidRPr="00C379C8">
              <w:t> the following will now be health hazards:</w:t>
            </w:r>
          </w:p>
          <w:p w14:paraId="1D41F35B" w14:textId="77777777" w:rsidR="00FE448B" w:rsidRPr="00C379C8" w:rsidRDefault="001E0309" w:rsidP="002F6A28">
            <w:pPr>
              <w:numPr>
                <w:ilvl w:val="0"/>
                <w:numId w:val="16"/>
              </w:numPr>
              <w:spacing w:before="120" w:after="120"/>
              <w:jc w:val="left"/>
            </w:pPr>
            <w:r w:rsidRPr="00C379C8">
              <w:t>E-substances that contain non-therapeutic nicotine</w:t>
            </w:r>
          </w:p>
          <w:p w14:paraId="0621ADA6" w14:textId="77777777" w:rsidR="00FE448B" w:rsidRPr="00C379C8" w:rsidRDefault="001E0309" w:rsidP="002F6A28">
            <w:pPr>
              <w:numPr>
                <w:ilvl w:val="0"/>
                <w:numId w:val="16"/>
              </w:numPr>
              <w:spacing w:before="120" w:after="120"/>
              <w:jc w:val="left"/>
            </w:pPr>
            <w:r w:rsidRPr="00C379C8">
              <w:t>E-substances that do not contain nicotine, nicotine salts or cannabis</w:t>
            </w:r>
          </w:p>
          <w:p w14:paraId="550F66A3" w14:textId="77777777" w:rsidR="00FE448B" w:rsidRPr="00C379C8" w:rsidRDefault="001E0309" w:rsidP="002F6A28">
            <w:pPr>
              <w:spacing w:after="120"/>
            </w:pPr>
            <w:r w:rsidRPr="00C379C8">
              <w:t>Under the E-Substances Regulation, the sale of these health hazards is a regulated activity. The ESR introduces new requirements that are placed on retailers, restricting the sale and distribution of certain vapour products, places restrictions on the strength of nicotine contained in e-substances, implements packaging and labelling requirements for the goods and establishes reporting requirements.</w:t>
            </w:r>
          </w:p>
        </w:tc>
      </w:tr>
      <w:tr w:rsidR="005A74EE" w14:paraId="642B99B8" w14:textId="77777777" w:rsidTr="0069259F">
        <w:tc>
          <w:tcPr>
            <w:tcW w:w="713" w:type="dxa"/>
            <w:tcBorders>
              <w:top w:val="single" w:sz="6" w:space="0" w:color="auto"/>
              <w:bottom w:val="single" w:sz="6" w:space="0" w:color="auto"/>
            </w:tcBorders>
            <w:shd w:val="clear" w:color="auto" w:fill="auto"/>
          </w:tcPr>
          <w:p w14:paraId="40EAB2DF" w14:textId="77777777" w:rsidR="00F85C99" w:rsidRPr="002F6A28" w:rsidRDefault="001E030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6DCEAE2" w14:textId="77777777" w:rsidR="00F85C99" w:rsidRPr="002F6A28" w:rsidRDefault="001E030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objective of this measure is to control the sale of certain vapour products and limit the hazardous health impacts associated with vaping. The new regulatory requirements were developed after public consultation, to address an alarming increase of vaping in the youth population and in response to health and safety issues emerging in 2019. The ESR enhances existing regulatory measures in place which prevent youth from accessing, using or being enticed by these products; places restrictions on the strength of nicotine that can be sold in e-substances, in addition to other measures which restrict the types of products that retailers can sell; and is designed to be proactive and combat the potential for widespread vaping related illness through increasing the oversight of products and retailers by way of regulations</w:t>
            </w:r>
            <w:r>
              <w:t>;</w:t>
            </w:r>
            <w:r w:rsidR="00EE3A11" w:rsidRPr="00C379C8">
              <w:t xml:space="preserve"> Other</w:t>
            </w:r>
            <w:bookmarkStart w:id="28" w:name="sps7f"/>
            <w:bookmarkEnd w:id="28"/>
          </w:p>
        </w:tc>
      </w:tr>
      <w:tr w:rsidR="005A74EE" w:rsidRPr="00A513B9" w14:paraId="2C5032BB" w14:textId="77777777" w:rsidTr="0069259F">
        <w:tc>
          <w:tcPr>
            <w:tcW w:w="713" w:type="dxa"/>
            <w:tcBorders>
              <w:top w:val="single" w:sz="6" w:space="0" w:color="auto"/>
              <w:bottom w:val="single" w:sz="6" w:space="0" w:color="auto"/>
            </w:tcBorders>
            <w:shd w:val="clear" w:color="auto" w:fill="auto"/>
          </w:tcPr>
          <w:p w14:paraId="77B51BD4" w14:textId="77777777" w:rsidR="00F85C99" w:rsidRPr="002F6A28" w:rsidRDefault="001E030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9F99B1C" w14:textId="77777777" w:rsidR="00072B36" w:rsidRPr="00DD10A0" w:rsidRDefault="001E0309" w:rsidP="009E75ED">
            <w:pPr>
              <w:spacing w:before="120" w:after="120"/>
              <w:rPr>
                <w:lang w:val="fr-CH"/>
              </w:rPr>
            </w:pPr>
            <w:bookmarkStart w:id="29" w:name="X_TBT_Reg_8A"/>
            <w:r w:rsidRPr="00DD10A0">
              <w:rPr>
                <w:b/>
                <w:lang w:val="fr-CH"/>
              </w:rPr>
              <w:t>Relevant documents</w:t>
            </w:r>
            <w:bookmarkEnd w:id="29"/>
            <w:r w:rsidRPr="00DD10A0">
              <w:rPr>
                <w:b/>
                <w:lang w:val="fr-CH"/>
              </w:rPr>
              <w:t>:</w:t>
            </w:r>
            <w:r w:rsidR="00EE3A11" w:rsidRPr="00DD10A0">
              <w:rPr>
                <w:lang w:val="fr-CH"/>
              </w:rPr>
              <w:t xml:space="preserve"> </w:t>
            </w:r>
          </w:p>
          <w:p w14:paraId="77C06E31" w14:textId="77777777" w:rsidR="00F85C99" w:rsidRPr="00DD10A0" w:rsidRDefault="00A513B9" w:rsidP="009E75ED">
            <w:pPr>
              <w:spacing w:before="120" w:after="120"/>
              <w:rPr>
                <w:lang w:val="fr-CH"/>
              </w:rPr>
            </w:pPr>
            <w:hyperlink r:id="rId9" w:history="1">
              <w:r w:rsidR="001E0309" w:rsidRPr="00DD10A0">
                <w:rPr>
                  <w:bCs/>
                  <w:color w:val="0000FF"/>
                  <w:u w:val="single"/>
                  <w:lang w:val="fr-CH"/>
                </w:rPr>
                <w:t>https://www.bclaws.ca/civix/document/id/complete/statreg/186_2020</w:t>
              </w:r>
            </w:hyperlink>
            <w:r w:rsidR="001E0309" w:rsidRPr="00DD10A0">
              <w:rPr>
                <w:bCs/>
                <w:lang w:val="fr-CH"/>
              </w:rPr>
              <w:t xml:space="preserve"> (English)</w:t>
            </w:r>
          </w:p>
        </w:tc>
      </w:tr>
      <w:tr w:rsidR="005A74EE" w14:paraId="0C807A68" w14:textId="77777777" w:rsidTr="00AE6CC8">
        <w:trPr>
          <w:cantSplit/>
        </w:trPr>
        <w:tc>
          <w:tcPr>
            <w:tcW w:w="713" w:type="dxa"/>
            <w:tcBorders>
              <w:top w:val="single" w:sz="6" w:space="0" w:color="auto"/>
              <w:bottom w:val="single" w:sz="6" w:space="0" w:color="auto"/>
            </w:tcBorders>
            <w:shd w:val="clear" w:color="auto" w:fill="auto"/>
          </w:tcPr>
          <w:p w14:paraId="1BB6FD30" w14:textId="77777777" w:rsidR="00EE3A11" w:rsidRPr="002F6A28" w:rsidRDefault="001E030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61BD854" w14:textId="77777777" w:rsidR="00EE3A11" w:rsidRPr="002F6A28" w:rsidRDefault="001E0309" w:rsidP="008953C4">
            <w:pPr>
              <w:spacing w:before="120" w:after="120"/>
            </w:pPr>
            <w:bookmarkStart w:id="30" w:name="X_TBT_Reg_9A"/>
            <w:r w:rsidRPr="002F6A28">
              <w:rPr>
                <w:b/>
              </w:rPr>
              <w:t>Proposed date of adoption</w:t>
            </w:r>
            <w:bookmarkEnd w:id="30"/>
            <w:r w:rsidRPr="002F6A28">
              <w:rPr>
                <w:b/>
              </w:rPr>
              <w:t>:</w:t>
            </w:r>
            <w:r w:rsidRPr="00C379C8">
              <w:t xml:space="preserve"> 20 July 2020</w:t>
            </w:r>
            <w:bookmarkStart w:id="31" w:name="sps10a"/>
            <w:bookmarkStart w:id="32" w:name="sps10b"/>
            <w:bookmarkEnd w:id="31"/>
            <w:bookmarkEnd w:id="32"/>
          </w:p>
          <w:p w14:paraId="0546E9B5" w14:textId="77777777" w:rsidR="00EE3A11" w:rsidRPr="002F6A28" w:rsidRDefault="001E0309" w:rsidP="008953C4">
            <w:pPr>
              <w:spacing w:after="120"/>
            </w:pPr>
            <w:bookmarkStart w:id="33" w:name="X_TBT_Reg_9B"/>
            <w:r w:rsidRPr="002F6A28">
              <w:rPr>
                <w:b/>
              </w:rPr>
              <w:t>Proposed date of entry into force</w:t>
            </w:r>
            <w:bookmarkEnd w:id="33"/>
            <w:r w:rsidRPr="002F6A28">
              <w:rPr>
                <w:b/>
              </w:rPr>
              <w:t>:</w:t>
            </w:r>
            <w:r w:rsidRPr="00C379C8">
              <w:t xml:space="preserve"> 20 July 2020</w:t>
            </w:r>
            <w:bookmarkStart w:id="34" w:name="sps11a"/>
            <w:bookmarkStart w:id="35" w:name="sps11b"/>
            <w:bookmarkEnd w:id="34"/>
            <w:r w:rsidRPr="002F6A28">
              <w:t>; (with a transition period with respect to some provisions until 15 September 2020).</w:t>
            </w:r>
            <w:bookmarkEnd w:id="35"/>
          </w:p>
        </w:tc>
      </w:tr>
      <w:tr w:rsidR="005A74EE" w14:paraId="2EE3C2A2" w14:textId="77777777" w:rsidTr="0069259F">
        <w:tc>
          <w:tcPr>
            <w:tcW w:w="713" w:type="dxa"/>
            <w:tcBorders>
              <w:top w:val="single" w:sz="6" w:space="0" w:color="auto"/>
              <w:bottom w:val="single" w:sz="6" w:space="0" w:color="auto"/>
            </w:tcBorders>
            <w:shd w:val="clear" w:color="auto" w:fill="auto"/>
          </w:tcPr>
          <w:p w14:paraId="37E49D5B" w14:textId="77777777" w:rsidR="00F85C99" w:rsidRPr="002F6A28" w:rsidRDefault="001E030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8758107" w14:textId="77777777" w:rsidR="00F85C99" w:rsidRPr="002F6A28" w:rsidRDefault="001E0309"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applicable</w:t>
            </w:r>
            <w:bookmarkStart w:id="37" w:name="sps12a"/>
            <w:bookmarkEnd w:id="37"/>
          </w:p>
        </w:tc>
      </w:tr>
      <w:tr w:rsidR="005A74EE" w14:paraId="52979B8F" w14:textId="77777777" w:rsidTr="0069259F">
        <w:tc>
          <w:tcPr>
            <w:tcW w:w="713" w:type="dxa"/>
            <w:tcBorders>
              <w:top w:val="single" w:sz="6" w:space="0" w:color="auto"/>
            </w:tcBorders>
            <w:shd w:val="clear" w:color="auto" w:fill="auto"/>
          </w:tcPr>
          <w:p w14:paraId="72AE9990" w14:textId="77777777" w:rsidR="00F85C99" w:rsidRPr="002F6A28" w:rsidRDefault="001E030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F462BEA" w14:textId="77777777" w:rsidR="00F85C99" w:rsidRPr="002F6A28" w:rsidRDefault="001E030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20F7A90" w14:textId="77777777" w:rsidR="00B46043" w:rsidRPr="002F6A28" w:rsidRDefault="001E0309" w:rsidP="00B16145">
            <w:pPr>
              <w:keepNext/>
              <w:keepLines/>
              <w:spacing w:before="120" w:after="120"/>
            </w:pPr>
            <w:r w:rsidRPr="002F6A28">
              <w:t xml:space="preserve">The electronic version of the regulations can be downloaded at: </w:t>
            </w:r>
          </w:p>
          <w:p w14:paraId="16DDB5E4" w14:textId="77777777" w:rsidR="00B46043" w:rsidRPr="002F6A28" w:rsidRDefault="00A513B9" w:rsidP="00B16145">
            <w:pPr>
              <w:keepNext/>
              <w:keepLines/>
              <w:spacing w:before="120" w:after="120"/>
            </w:pPr>
            <w:hyperlink r:id="rId10" w:history="1">
              <w:r w:rsidR="001E0309" w:rsidRPr="002F6A28">
                <w:rPr>
                  <w:color w:val="0000FF"/>
                  <w:u w:val="single"/>
                </w:rPr>
                <w:t>https://www.bclaws.ca/civix/document/id/complete/statreg/186_2020</w:t>
              </w:r>
            </w:hyperlink>
            <w:bookmarkEnd w:id="41"/>
          </w:p>
        </w:tc>
      </w:tr>
    </w:tbl>
    <w:p w14:paraId="1D378B7A"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42EC" w14:textId="77777777" w:rsidR="0080393B" w:rsidRDefault="001E0309">
      <w:r>
        <w:separator/>
      </w:r>
    </w:p>
  </w:endnote>
  <w:endnote w:type="continuationSeparator" w:id="0">
    <w:p w14:paraId="6D0A9153" w14:textId="77777777" w:rsidR="0080393B" w:rsidRDefault="001E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28A3" w14:textId="77777777" w:rsidR="009239F7" w:rsidRPr="002F6A28" w:rsidRDefault="001E030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CAD3" w14:textId="77777777" w:rsidR="009239F7" w:rsidRPr="002F6A28" w:rsidRDefault="001E030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EC47" w14:textId="77777777" w:rsidR="00EE3A11" w:rsidRPr="002F6A28" w:rsidRDefault="001E030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8894" w14:textId="77777777" w:rsidR="0080393B" w:rsidRDefault="001E0309">
      <w:r>
        <w:separator/>
      </w:r>
    </w:p>
  </w:footnote>
  <w:footnote w:type="continuationSeparator" w:id="0">
    <w:p w14:paraId="248BAF14" w14:textId="77777777" w:rsidR="0080393B" w:rsidRDefault="001E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A9C7" w14:textId="77777777" w:rsidR="009239F7" w:rsidRPr="002F6A28" w:rsidRDefault="001E0309" w:rsidP="009239F7">
    <w:pPr>
      <w:pStyle w:val="Header"/>
      <w:pBdr>
        <w:bottom w:val="single" w:sz="4" w:space="1" w:color="auto"/>
      </w:pBdr>
      <w:tabs>
        <w:tab w:val="clear" w:pos="4513"/>
        <w:tab w:val="clear" w:pos="9027"/>
      </w:tabs>
      <w:jc w:val="center"/>
    </w:pPr>
    <w:r w:rsidRPr="002F6A28">
      <w:t>tbtSymbol</w:t>
    </w:r>
  </w:p>
  <w:p w14:paraId="6FA1055E" w14:textId="77777777" w:rsidR="009239F7" w:rsidRPr="002F6A28" w:rsidRDefault="009239F7" w:rsidP="009239F7">
    <w:pPr>
      <w:pStyle w:val="Header"/>
      <w:pBdr>
        <w:bottom w:val="single" w:sz="4" w:space="1" w:color="auto"/>
      </w:pBdr>
      <w:tabs>
        <w:tab w:val="clear" w:pos="4513"/>
        <w:tab w:val="clear" w:pos="9027"/>
      </w:tabs>
      <w:jc w:val="center"/>
    </w:pPr>
  </w:p>
  <w:p w14:paraId="0F57CB55" w14:textId="77777777" w:rsidR="009239F7" w:rsidRPr="002F6A28" w:rsidRDefault="001E030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2029D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4E6A" w14:textId="77777777" w:rsidR="009239F7" w:rsidRPr="002F6A28" w:rsidRDefault="001E0309" w:rsidP="009239F7">
    <w:pPr>
      <w:pStyle w:val="Header"/>
      <w:pBdr>
        <w:bottom w:val="single" w:sz="4" w:space="1" w:color="auto"/>
      </w:pBdr>
      <w:tabs>
        <w:tab w:val="clear" w:pos="4513"/>
        <w:tab w:val="clear" w:pos="9027"/>
      </w:tabs>
      <w:jc w:val="center"/>
    </w:pPr>
    <w:bookmarkStart w:id="42" w:name="spsSymbolHeader"/>
    <w:r w:rsidRPr="002F6A28">
      <w:t>G/TBT/N/CAN/620</w:t>
    </w:r>
    <w:bookmarkEnd w:id="42"/>
  </w:p>
  <w:p w14:paraId="61BF115F" w14:textId="77777777" w:rsidR="009239F7" w:rsidRPr="002F6A28" w:rsidRDefault="009239F7" w:rsidP="009239F7">
    <w:pPr>
      <w:pStyle w:val="Header"/>
      <w:pBdr>
        <w:bottom w:val="single" w:sz="4" w:space="1" w:color="auto"/>
      </w:pBdr>
      <w:tabs>
        <w:tab w:val="clear" w:pos="4513"/>
        <w:tab w:val="clear" w:pos="9027"/>
      </w:tabs>
      <w:jc w:val="center"/>
    </w:pPr>
  </w:p>
  <w:p w14:paraId="7A0A53AF" w14:textId="77777777" w:rsidR="009239F7" w:rsidRPr="002F6A28" w:rsidRDefault="001E030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39492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74EE" w14:paraId="53C06749" w14:textId="77777777" w:rsidTr="008612A9">
      <w:trPr>
        <w:trHeight w:val="240"/>
        <w:jc w:val="center"/>
      </w:trPr>
      <w:tc>
        <w:tcPr>
          <w:tcW w:w="3794" w:type="dxa"/>
          <w:shd w:val="clear" w:color="auto" w:fill="FFFFFF"/>
          <w:tcMar>
            <w:left w:w="108" w:type="dxa"/>
            <w:right w:w="108" w:type="dxa"/>
          </w:tcMar>
          <w:vAlign w:val="center"/>
        </w:tcPr>
        <w:p w14:paraId="108A926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F1F02EF" w14:textId="77777777" w:rsidR="00ED54E0" w:rsidRPr="009239F7" w:rsidRDefault="00ED54E0" w:rsidP="00B801E9">
          <w:pPr>
            <w:jc w:val="right"/>
            <w:rPr>
              <w:b/>
              <w:color w:val="FF0000"/>
              <w:szCs w:val="16"/>
            </w:rPr>
          </w:pPr>
        </w:p>
      </w:tc>
    </w:tr>
    <w:bookmarkEnd w:id="43"/>
    <w:tr w:rsidR="005A74EE" w14:paraId="2B20FA05" w14:textId="77777777" w:rsidTr="008612A9">
      <w:trPr>
        <w:trHeight w:val="213"/>
        <w:jc w:val="center"/>
      </w:trPr>
      <w:tc>
        <w:tcPr>
          <w:tcW w:w="3794" w:type="dxa"/>
          <w:vMerge w:val="restart"/>
          <w:shd w:val="clear" w:color="auto" w:fill="FFFFFF"/>
          <w:tcMar>
            <w:left w:w="0" w:type="dxa"/>
            <w:right w:w="0" w:type="dxa"/>
          </w:tcMar>
        </w:tcPr>
        <w:p w14:paraId="17473AE8" w14:textId="77777777" w:rsidR="00ED54E0" w:rsidRPr="009239F7" w:rsidRDefault="001E0309" w:rsidP="00B801E9">
          <w:pPr>
            <w:jc w:val="left"/>
          </w:pPr>
          <w:r>
            <w:rPr>
              <w:noProof/>
              <w:lang w:eastAsia="en-GB"/>
            </w:rPr>
            <w:drawing>
              <wp:inline distT="0" distB="0" distL="0" distR="0" wp14:anchorId="17D48EB7" wp14:editId="5073C9A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8179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AB9287" w14:textId="77777777" w:rsidR="00ED54E0" w:rsidRPr="009239F7" w:rsidRDefault="00ED54E0" w:rsidP="00B801E9">
          <w:pPr>
            <w:jc w:val="right"/>
            <w:rPr>
              <w:b/>
              <w:szCs w:val="16"/>
            </w:rPr>
          </w:pPr>
        </w:p>
      </w:tc>
    </w:tr>
    <w:tr w:rsidR="005A74EE" w14:paraId="438F4241" w14:textId="77777777" w:rsidTr="008612A9">
      <w:trPr>
        <w:trHeight w:val="868"/>
        <w:jc w:val="center"/>
      </w:trPr>
      <w:tc>
        <w:tcPr>
          <w:tcW w:w="3794" w:type="dxa"/>
          <w:vMerge/>
          <w:shd w:val="clear" w:color="auto" w:fill="FFFFFF"/>
          <w:tcMar>
            <w:left w:w="108" w:type="dxa"/>
            <w:right w:w="108" w:type="dxa"/>
          </w:tcMar>
        </w:tcPr>
        <w:p w14:paraId="2B24556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BED241D" w14:textId="77777777" w:rsidR="009239F7" w:rsidRPr="002F6A28" w:rsidRDefault="001E0309" w:rsidP="00B801E9">
          <w:pPr>
            <w:jc w:val="right"/>
            <w:rPr>
              <w:b/>
              <w:szCs w:val="16"/>
            </w:rPr>
          </w:pPr>
          <w:bookmarkStart w:id="44" w:name="bmkSymbols"/>
          <w:r w:rsidRPr="002F6A28">
            <w:rPr>
              <w:b/>
              <w:szCs w:val="16"/>
            </w:rPr>
            <w:t>G/TBT/N/CAN/620</w:t>
          </w:r>
          <w:bookmarkEnd w:id="44"/>
        </w:p>
      </w:tc>
    </w:tr>
    <w:tr w:rsidR="005A74EE" w14:paraId="62AF6052" w14:textId="77777777" w:rsidTr="008612A9">
      <w:trPr>
        <w:trHeight w:val="240"/>
        <w:jc w:val="center"/>
      </w:trPr>
      <w:tc>
        <w:tcPr>
          <w:tcW w:w="3794" w:type="dxa"/>
          <w:vMerge/>
          <w:shd w:val="clear" w:color="auto" w:fill="FFFFFF"/>
          <w:tcMar>
            <w:left w:w="108" w:type="dxa"/>
            <w:right w:w="108" w:type="dxa"/>
          </w:tcMar>
          <w:vAlign w:val="center"/>
        </w:tcPr>
        <w:p w14:paraId="69ED89A8" w14:textId="77777777" w:rsidR="00ED54E0" w:rsidRPr="009239F7" w:rsidRDefault="00ED54E0" w:rsidP="00B801E9"/>
      </w:tc>
      <w:tc>
        <w:tcPr>
          <w:tcW w:w="5448" w:type="dxa"/>
          <w:gridSpan w:val="2"/>
          <w:shd w:val="clear" w:color="auto" w:fill="FFFFFF"/>
          <w:tcMar>
            <w:left w:w="108" w:type="dxa"/>
            <w:right w:w="108" w:type="dxa"/>
          </w:tcMar>
          <w:vAlign w:val="center"/>
        </w:tcPr>
        <w:p w14:paraId="58C6EE43" w14:textId="407B21D7" w:rsidR="00ED54E0" w:rsidRPr="009239F7" w:rsidRDefault="001E0309" w:rsidP="00B801E9">
          <w:pPr>
            <w:jc w:val="right"/>
            <w:rPr>
              <w:szCs w:val="16"/>
            </w:rPr>
          </w:pPr>
          <w:bookmarkStart w:id="45" w:name="spsDateDistribution"/>
          <w:bookmarkStart w:id="46" w:name="bmkDate"/>
          <w:bookmarkEnd w:id="45"/>
          <w:bookmarkEnd w:id="46"/>
          <w:r>
            <w:rPr>
              <w:szCs w:val="16"/>
            </w:rPr>
            <w:t>7 October 2020</w:t>
          </w:r>
        </w:p>
      </w:tc>
    </w:tr>
    <w:tr w:rsidR="005A74EE" w14:paraId="4C699F3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0F1DC6" w14:textId="6C74E2F4" w:rsidR="00ED54E0" w:rsidRPr="009239F7" w:rsidRDefault="001E0309"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A513B9">
            <w:rPr>
              <w:color w:val="FF0000"/>
              <w:szCs w:val="16"/>
            </w:rPr>
            <w:t>6853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7F63C06" w14:textId="77777777" w:rsidR="00ED54E0" w:rsidRPr="009239F7" w:rsidRDefault="001E030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A74EE" w14:paraId="3A10139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0D4C62" w14:textId="77777777" w:rsidR="00ED54E0" w:rsidRPr="009239F7" w:rsidRDefault="001E030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83811D0" w14:textId="77777777" w:rsidR="00ED54E0" w:rsidRPr="002F6A28" w:rsidRDefault="001E030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 French</w:t>
          </w:r>
          <w:bookmarkEnd w:id="52"/>
          <w:bookmarkEnd w:id="51"/>
        </w:p>
      </w:tc>
    </w:tr>
  </w:tbl>
  <w:p w14:paraId="15CD003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E82B3E">
      <w:start w:val="1"/>
      <w:numFmt w:val="decimal"/>
      <w:pStyle w:val="SummaryText"/>
      <w:lvlText w:val="%1."/>
      <w:lvlJc w:val="left"/>
      <w:pPr>
        <w:ind w:left="360" w:hanging="360"/>
      </w:pPr>
    </w:lvl>
    <w:lvl w:ilvl="1" w:tplc="66D692CC" w:tentative="1">
      <w:start w:val="1"/>
      <w:numFmt w:val="lowerLetter"/>
      <w:lvlText w:val="%2."/>
      <w:lvlJc w:val="left"/>
      <w:pPr>
        <w:ind w:left="1080" w:hanging="360"/>
      </w:pPr>
    </w:lvl>
    <w:lvl w:ilvl="2" w:tplc="0F268CE2" w:tentative="1">
      <w:start w:val="1"/>
      <w:numFmt w:val="lowerRoman"/>
      <w:lvlText w:val="%3."/>
      <w:lvlJc w:val="right"/>
      <w:pPr>
        <w:ind w:left="1800" w:hanging="180"/>
      </w:pPr>
    </w:lvl>
    <w:lvl w:ilvl="3" w:tplc="615C9C70" w:tentative="1">
      <w:start w:val="1"/>
      <w:numFmt w:val="decimal"/>
      <w:lvlText w:val="%4."/>
      <w:lvlJc w:val="left"/>
      <w:pPr>
        <w:ind w:left="2520" w:hanging="360"/>
      </w:pPr>
    </w:lvl>
    <w:lvl w:ilvl="4" w:tplc="DBCE1DF8" w:tentative="1">
      <w:start w:val="1"/>
      <w:numFmt w:val="lowerLetter"/>
      <w:lvlText w:val="%5."/>
      <w:lvlJc w:val="left"/>
      <w:pPr>
        <w:ind w:left="3240" w:hanging="360"/>
      </w:pPr>
    </w:lvl>
    <w:lvl w:ilvl="5" w:tplc="FA4E0974" w:tentative="1">
      <w:start w:val="1"/>
      <w:numFmt w:val="lowerRoman"/>
      <w:lvlText w:val="%6."/>
      <w:lvlJc w:val="right"/>
      <w:pPr>
        <w:ind w:left="3960" w:hanging="180"/>
      </w:pPr>
    </w:lvl>
    <w:lvl w:ilvl="6" w:tplc="1F44B7BE" w:tentative="1">
      <w:start w:val="1"/>
      <w:numFmt w:val="decimal"/>
      <w:lvlText w:val="%7."/>
      <w:lvlJc w:val="left"/>
      <w:pPr>
        <w:ind w:left="4680" w:hanging="360"/>
      </w:pPr>
    </w:lvl>
    <w:lvl w:ilvl="7" w:tplc="9682858E" w:tentative="1">
      <w:start w:val="1"/>
      <w:numFmt w:val="lowerLetter"/>
      <w:lvlText w:val="%8."/>
      <w:lvlJc w:val="left"/>
      <w:pPr>
        <w:ind w:left="5400" w:hanging="360"/>
      </w:pPr>
    </w:lvl>
    <w:lvl w:ilvl="8" w:tplc="29FC0E8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94E30F6">
      <w:start w:val="1"/>
      <w:numFmt w:val="bullet"/>
      <w:lvlText w:val=""/>
      <w:lvlJc w:val="left"/>
      <w:pPr>
        <w:ind w:left="720" w:hanging="360"/>
      </w:pPr>
      <w:rPr>
        <w:rFonts w:ascii="Symbol" w:hAnsi="Symbol"/>
      </w:rPr>
    </w:lvl>
    <w:lvl w:ilvl="1" w:tplc="DCD2EE6C">
      <w:start w:val="1"/>
      <w:numFmt w:val="bullet"/>
      <w:lvlText w:val="o"/>
      <w:lvlJc w:val="left"/>
      <w:pPr>
        <w:tabs>
          <w:tab w:val="num" w:pos="1440"/>
        </w:tabs>
        <w:ind w:left="1440" w:hanging="360"/>
      </w:pPr>
      <w:rPr>
        <w:rFonts w:ascii="Courier New" w:hAnsi="Courier New"/>
      </w:rPr>
    </w:lvl>
    <w:lvl w:ilvl="2" w:tplc="62AA7ACC">
      <w:start w:val="1"/>
      <w:numFmt w:val="bullet"/>
      <w:lvlText w:val=""/>
      <w:lvlJc w:val="left"/>
      <w:pPr>
        <w:tabs>
          <w:tab w:val="num" w:pos="2160"/>
        </w:tabs>
        <w:ind w:left="2160" w:hanging="360"/>
      </w:pPr>
      <w:rPr>
        <w:rFonts w:ascii="Wingdings" w:hAnsi="Wingdings"/>
      </w:rPr>
    </w:lvl>
    <w:lvl w:ilvl="3" w:tplc="593840D2">
      <w:start w:val="1"/>
      <w:numFmt w:val="bullet"/>
      <w:lvlText w:val=""/>
      <w:lvlJc w:val="left"/>
      <w:pPr>
        <w:tabs>
          <w:tab w:val="num" w:pos="2880"/>
        </w:tabs>
        <w:ind w:left="2880" w:hanging="360"/>
      </w:pPr>
      <w:rPr>
        <w:rFonts w:ascii="Symbol" w:hAnsi="Symbol"/>
      </w:rPr>
    </w:lvl>
    <w:lvl w:ilvl="4" w:tplc="2850E8A0">
      <w:start w:val="1"/>
      <w:numFmt w:val="bullet"/>
      <w:lvlText w:val="o"/>
      <w:lvlJc w:val="left"/>
      <w:pPr>
        <w:tabs>
          <w:tab w:val="num" w:pos="3600"/>
        </w:tabs>
        <w:ind w:left="3600" w:hanging="360"/>
      </w:pPr>
      <w:rPr>
        <w:rFonts w:ascii="Courier New" w:hAnsi="Courier New"/>
      </w:rPr>
    </w:lvl>
    <w:lvl w:ilvl="5" w:tplc="C004FD56">
      <w:start w:val="1"/>
      <w:numFmt w:val="bullet"/>
      <w:lvlText w:val=""/>
      <w:lvlJc w:val="left"/>
      <w:pPr>
        <w:tabs>
          <w:tab w:val="num" w:pos="4320"/>
        </w:tabs>
        <w:ind w:left="4320" w:hanging="360"/>
      </w:pPr>
      <w:rPr>
        <w:rFonts w:ascii="Wingdings" w:hAnsi="Wingdings"/>
      </w:rPr>
    </w:lvl>
    <w:lvl w:ilvl="6" w:tplc="7CECD32A">
      <w:start w:val="1"/>
      <w:numFmt w:val="bullet"/>
      <w:lvlText w:val=""/>
      <w:lvlJc w:val="left"/>
      <w:pPr>
        <w:tabs>
          <w:tab w:val="num" w:pos="5040"/>
        </w:tabs>
        <w:ind w:left="5040" w:hanging="360"/>
      </w:pPr>
      <w:rPr>
        <w:rFonts w:ascii="Symbol" w:hAnsi="Symbol"/>
      </w:rPr>
    </w:lvl>
    <w:lvl w:ilvl="7" w:tplc="AC188CCE">
      <w:start w:val="1"/>
      <w:numFmt w:val="bullet"/>
      <w:lvlText w:val="o"/>
      <w:lvlJc w:val="left"/>
      <w:pPr>
        <w:tabs>
          <w:tab w:val="num" w:pos="5760"/>
        </w:tabs>
        <w:ind w:left="5760" w:hanging="360"/>
      </w:pPr>
      <w:rPr>
        <w:rFonts w:ascii="Courier New" w:hAnsi="Courier New"/>
      </w:rPr>
    </w:lvl>
    <w:lvl w:ilvl="8" w:tplc="3F38BE4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0309"/>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74EE"/>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393B"/>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13B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6043"/>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10A0"/>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673B"/>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claw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ping.info@gov.b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claws.ca/civix/document/id/complete/statreg/186_2020" TargetMode="External"/><Relationship Id="rId4" Type="http://schemas.openxmlformats.org/officeDocument/2006/relationships/webSettings" Target="webSettings.xml"/><Relationship Id="rId9" Type="http://schemas.openxmlformats.org/officeDocument/2006/relationships/hyperlink" Target="https://www.bclaws.ca/civix/document/id/complete/statreg/186_202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3268</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2020-10-06T15:12:00Z</dcterms:created>
  <dcterms:modified xsi:type="dcterms:W3CDTF">2020-10-07T07:04:00Z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824a3dd8-5795-4175-b957-bb76804c0189</vt:lpwstr>
  </property>
  <property fmtid="{D5CDD505-2E9C-101B-9397-08002B2CF9AE}" pid="4" name="WTOCLASSIFICATION">
    <vt:lpwstr>WTO OFFICIAL</vt:lpwstr>
  </property>
</Properties>
</file>