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74E47" w:rsidP="002F6A28">
      <w:pPr>
        <w:pStyle w:val="Titre"/>
        <w:rPr>
          <w:caps w:val="0"/>
          <w:kern w:val="0"/>
        </w:rPr>
      </w:pPr>
      <w:r w:rsidRPr="002F6A28">
        <w:rPr>
          <w:caps w:val="0"/>
          <w:kern w:val="0"/>
        </w:rPr>
        <w:t>NOTIFICATION</w:t>
      </w:r>
    </w:p>
    <w:p w:rsidR="009239F7" w:rsidRPr="002F6A28" w:rsidRDefault="00974E4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F2914" w:rsidTr="0069259F">
        <w:tc>
          <w:tcPr>
            <w:tcW w:w="713" w:type="dxa"/>
            <w:tcBorders>
              <w:bottom w:val="single" w:sz="6" w:space="0" w:color="auto"/>
            </w:tcBorders>
            <w:shd w:val="clear" w:color="auto" w:fill="auto"/>
          </w:tcPr>
          <w:p w:rsidR="00F85C99" w:rsidRPr="002F6A28" w:rsidRDefault="00974E4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74E4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rsidR="00F85C99" w:rsidRPr="002F6A28" w:rsidRDefault="00974E4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F2914" w:rsidTr="0069259F">
        <w:tc>
          <w:tcPr>
            <w:tcW w:w="713" w:type="dxa"/>
            <w:tcBorders>
              <w:top w:val="single" w:sz="6" w:space="0" w:color="auto"/>
              <w:bottom w:val="single" w:sz="6" w:space="0" w:color="auto"/>
            </w:tcBorders>
            <w:shd w:val="clear" w:color="auto" w:fill="auto"/>
          </w:tcPr>
          <w:p w:rsidR="00F85C99" w:rsidRPr="002F6A28" w:rsidRDefault="00974E4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74E4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the Environment</w:t>
            </w:r>
            <w:bookmarkEnd w:id="5"/>
          </w:p>
          <w:p w:rsidR="00F85C99" w:rsidRPr="002F6A28" w:rsidRDefault="00974E47" w:rsidP="00AA646C">
            <w:pPr>
              <w:spacing w:after="120"/>
            </w:pPr>
            <w:bookmarkStart w:id="6" w:name="X_TBT_Reg_2B"/>
            <w:r w:rsidRPr="002F6A28">
              <w:rPr>
                <w:b/>
              </w:rPr>
              <w:t xml:space="preserve">Name </w:t>
            </w:r>
            <w:r w:rsidRPr="002F6A28">
              <w:rPr>
                <w:b/>
              </w:rPr>
              <w:t>and address (including telep</w:t>
            </w:r>
            <w:bookmarkStart w:id="7" w:name="_GoBack"/>
            <w:bookmarkEnd w:id="7"/>
            <w:r w:rsidRPr="002F6A28">
              <w:rPr>
                <w:b/>
              </w:rPr>
              <w:t>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8" w:name="sps4a"/>
          </w:p>
          <w:p w:rsidR="00B13EF7" w:rsidRPr="002F6A28" w:rsidRDefault="00974E47" w:rsidP="00AA646C">
            <w:pPr>
              <w:spacing w:after="120"/>
              <w:jc w:val="left"/>
            </w:pPr>
            <w:r w:rsidRPr="002F6A28">
              <w:t>Canada's Notification Authority and En</w:t>
            </w:r>
            <w:r w:rsidRPr="002F6A28">
              <w:t xml:space="preserve">quiry Point </w:t>
            </w:r>
            <w:r w:rsidRPr="002F6A28">
              <w:br/>
              <w:t>Technical Barriers and Regulations Division</w:t>
            </w:r>
            <w:r w:rsidRPr="002F6A28">
              <w:br/>
              <w:t xml:space="preserve">Global Affairs Canada </w:t>
            </w:r>
            <w:r w:rsidRPr="002F6A28">
              <w:br/>
              <w:t xml:space="preserve">111 Sussex Drive </w:t>
            </w:r>
            <w:r w:rsidRPr="002F6A28">
              <w:br/>
              <w:t xml:space="preserve">Ottawa, ON </w:t>
            </w:r>
            <w:r w:rsidRPr="002F6A28">
              <w:br/>
              <w:t xml:space="preserve">K1A OG2 </w:t>
            </w:r>
            <w:r w:rsidRPr="002F6A28">
              <w:br/>
              <w:t xml:space="preserve">Canada </w:t>
            </w:r>
            <w:r w:rsidRPr="002F6A28">
              <w:br/>
              <w:t xml:space="preserve">Tel: 343-203-4273 </w:t>
            </w:r>
            <w:r w:rsidRPr="002F6A28">
              <w:br/>
              <w:t xml:space="preserve">Fax: 613-943-0346 </w:t>
            </w:r>
            <w:r w:rsidRPr="002F6A28">
              <w:br/>
              <w:t xml:space="preserve">Email: </w:t>
            </w:r>
            <w:hyperlink r:id="rId7" w:history="1">
              <w:r w:rsidRPr="002F6A28">
                <w:rPr>
                  <w:color w:val="0000FF"/>
                  <w:u w:val="single"/>
                </w:rPr>
                <w:t>enquirypoint@international.g</w:t>
              </w:r>
              <w:r w:rsidRPr="002F6A28">
                <w:rPr>
                  <w:color w:val="0000FF"/>
                  <w:u w:val="single"/>
                </w:rPr>
                <w:t>c.ca</w:t>
              </w:r>
            </w:hyperlink>
            <w:bookmarkEnd w:id="8"/>
          </w:p>
        </w:tc>
      </w:tr>
      <w:tr w:rsidR="00FF2914" w:rsidTr="0069259F">
        <w:tc>
          <w:tcPr>
            <w:tcW w:w="713" w:type="dxa"/>
            <w:tcBorders>
              <w:top w:val="single" w:sz="6" w:space="0" w:color="auto"/>
              <w:bottom w:val="single" w:sz="6" w:space="0" w:color="auto"/>
            </w:tcBorders>
            <w:shd w:val="clear" w:color="auto" w:fill="auto"/>
          </w:tcPr>
          <w:p w:rsidR="00F85C99" w:rsidRPr="002F6A28" w:rsidRDefault="00974E47" w:rsidP="00A374C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74E47" w:rsidP="00A374CD">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r w:rsidR="00016C7D" w:rsidRPr="002F6A28">
              <w:rPr>
                <w:b/>
              </w:rPr>
              <w:t> </w:t>
            </w:r>
            <w:r w:rsidRPr="002F6A28">
              <w:rPr>
                <w:b/>
              </w:rPr>
              <w:t xml:space="preserve">], </w:t>
            </w:r>
            <w:bookmarkStart w:id="12" w:name="X_TBT_Reg_3C"/>
            <w:r w:rsidRPr="002F6A28">
              <w:rPr>
                <w:b/>
              </w:rPr>
              <w:t>5.6.2</w:t>
            </w:r>
            <w:bookmarkEnd w:id="12"/>
            <w:r w:rsidRPr="002F6A28">
              <w:rPr>
                <w:b/>
              </w:rPr>
              <w:t xml:space="preserve"> [</w:t>
            </w:r>
            <w:r w:rsidR="00016C7D" w:rsidRPr="002F6A28">
              <w:rPr>
                <w:b/>
              </w:rPr>
              <w:t> </w:t>
            </w:r>
            <w:r w:rsidRPr="002F6A28">
              <w:rPr>
                <w:b/>
              </w:rPr>
              <w:t xml:space="preserve">], </w:t>
            </w:r>
            <w:bookmarkStart w:id="13" w:name="X_TBT_Reg_3D"/>
            <w:r w:rsidRPr="002F6A28">
              <w:rPr>
                <w:b/>
              </w:rPr>
              <w:t>5.7.1</w:t>
            </w:r>
            <w:bookmarkEnd w:id="13"/>
            <w:r w:rsidRPr="002F6A28">
              <w:rPr>
                <w:b/>
              </w:rPr>
              <w:t xml:space="preserve"> [</w:t>
            </w:r>
            <w:r w:rsidR="00016C7D" w:rsidRPr="002F6A28">
              <w:rPr>
                <w:b/>
              </w:rPr>
              <w:t> </w:t>
            </w:r>
            <w:r w:rsidRPr="002F6A28">
              <w:rPr>
                <w:b/>
              </w:rPr>
              <w:t xml:space="preserve">], </w:t>
            </w:r>
            <w:bookmarkStart w:id="14" w:name="X_TBT_Reg_3E"/>
            <w:r w:rsidRPr="002F6A28">
              <w:rPr>
                <w:b/>
              </w:rPr>
              <w:t>other</w:t>
            </w:r>
            <w:bookmarkEnd w:id="14"/>
            <w:r w:rsidR="00036EFF">
              <w:rPr>
                <w:b/>
              </w:rPr>
              <w:t xml:space="preserve"> </w:t>
            </w:r>
            <w:r w:rsidR="00036EFF" w:rsidRPr="002F6A28">
              <w:rPr>
                <w:b/>
              </w:rPr>
              <w:t>[</w:t>
            </w:r>
            <w:r w:rsidR="00016C7D" w:rsidRPr="002F6A28">
              <w:rPr>
                <w:b/>
              </w:rPr>
              <w:t> </w:t>
            </w:r>
            <w:r w:rsidR="00036EFF" w:rsidRPr="002F6A28">
              <w:rPr>
                <w:b/>
              </w:rPr>
              <w:t>]</w:t>
            </w:r>
            <w:r w:rsidR="00FF5C69">
              <w:rPr>
                <w:b/>
              </w:rPr>
              <w:t>:</w:t>
            </w:r>
            <w:r w:rsidR="003531C5">
              <w:t xml:space="preserve"> </w:t>
            </w:r>
            <w:bookmarkStart w:id="15" w:name="tbt3e"/>
            <w:bookmarkEnd w:id="15"/>
          </w:p>
        </w:tc>
      </w:tr>
      <w:tr w:rsidR="00FF2914" w:rsidTr="0069259F">
        <w:tc>
          <w:tcPr>
            <w:tcW w:w="713" w:type="dxa"/>
            <w:tcBorders>
              <w:top w:val="single" w:sz="6" w:space="0" w:color="auto"/>
              <w:bottom w:val="single" w:sz="6" w:space="0" w:color="auto"/>
            </w:tcBorders>
            <w:shd w:val="clear" w:color="auto" w:fill="auto"/>
          </w:tcPr>
          <w:p w:rsidR="00F85C99" w:rsidRPr="002F6A28" w:rsidRDefault="00974E47" w:rsidP="00A374C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74E47" w:rsidP="00A374CD">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Certain Products including: Personal care, automotive and household maintenance products, adhesives, adhesive removers, sealants and caulking, other miscellaneous products.</w:t>
            </w:r>
            <w:bookmarkStart w:id="17" w:name="sps3a"/>
            <w:bookmarkEnd w:id="17"/>
          </w:p>
        </w:tc>
      </w:tr>
      <w:tr w:rsidR="00FF2914" w:rsidTr="0069259F">
        <w:tc>
          <w:tcPr>
            <w:tcW w:w="713" w:type="dxa"/>
            <w:tcBorders>
              <w:top w:val="single" w:sz="6" w:space="0" w:color="auto"/>
              <w:bottom w:val="single" w:sz="6" w:space="0" w:color="auto"/>
            </w:tcBorders>
            <w:shd w:val="clear" w:color="auto" w:fill="auto"/>
          </w:tcPr>
          <w:p w:rsidR="00F85C99" w:rsidRPr="002F6A28" w:rsidRDefault="00974E47" w:rsidP="00A374C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74E47" w:rsidP="00A374CD">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Proposed Volatile Organic Compound Concentration Limits for Certain Products Regulations (76</w:t>
            </w:r>
            <w:r w:rsidR="00016C7D">
              <w:t> </w:t>
            </w:r>
            <w:r w:rsidR="00EE3A11" w:rsidRPr="00C379C8">
              <w:t>pages in English and French)</w:t>
            </w:r>
            <w:bookmarkStart w:id="19" w:name="sps5a"/>
            <w:bookmarkStart w:id="20" w:name="sps5c"/>
            <w:bookmarkStart w:id="21" w:name="sps5b"/>
            <w:bookmarkEnd w:id="19"/>
            <w:bookmarkEnd w:id="20"/>
            <w:bookmarkEnd w:id="21"/>
          </w:p>
        </w:tc>
      </w:tr>
      <w:tr w:rsidR="00FF2914" w:rsidTr="0069259F">
        <w:tc>
          <w:tcPr>
            <w:tcW w:w="713" w:type="dxa"/>
            <w:tcBorders>
              <w:top w:val="single" w:sz="6" w:space="0" w:color="auto"/>
              <w:bottom w:val="single" w:sz="6" w:space="0" w:color="auto"/>
            </w:tcBorders>
            <w:shd w:val="clear" w:color="auto" w:fill="auto"/>
          </w:tcPr>
          <w:p w:rsidR="00F85C99" w:rsidRPr="002F6A28" w:rsidRDefault="00974E47" w:rsidP="00A374C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74E47" w:rsidP="00A374CD">
            <w:pPr>
              <w:spacing w:before="120" w:after="120"/>
              <w:rPr>
                <w:b/>
              </w:rPr>
            </w:pPr>
            <w:bookmarkStart w:id="22" w:name="X_TBT_Reg_6A"/>
            <w:r w:rsidRPr="002F6A28">
              <w:rPr>
                <w:b/>
              </w:rPr>
              <w:t>Description of content</w:t>
            </w:r>
            <w:bookmarkEnd w:id="22"/>
            <w:r w:rsidRPr="002F6A28">
              <w:rPr>
                <w:b/>
              </w:rPr>
              <w:t>:</w:t>
            </w:r>
            <w:r w:rsidR="00FE448B" w:rsidRPr="00C379C8">
              <w:t xml:space="preserve"> The proposed </w:t>
            </w:r>
            <w:r w:rsidR="00FE448B" w:rsidRPr="00C379C8">
              <w:rPr>
                <w:i/>
                <w:iCs/>
              </w:rPr>
              <w:t>Volatile Organic Compound Concentration Limits for Certain Products Regulations</w:t>
            </w:r>
            <w:r w:rsidR="00FE448B" w:rsidRPr="00C379C8">
              <w:t xml:space="preserve"> (proposed Regulations) would prohibit the import and manufacture of products that exceed prescribed volatile organic compound (VOC) concentration limits in approximately 130 product categories and subcategories. Products include personal care, automotive and household maintenance products; adhesives, adhesive removers, sealants and caulks; and other miscellaneous products. These products are used by household, institutional and commercial consumers and contribute to VOC emissions. The proposed Regulations would align, where possible, with the 2010 California Air Resources' Board </w:t>
            </w:r>
            <w:r w:rsidR="00FE448B" w:rsidRPr="00C379C8">
              <w:rPr>
                <w:i/>
                <w:iCs/>
              </w:rPr>
              <w:t>Consumer Products Regulations</w:t>
            </w:r>
            <w:r w:rsidR="00FE448B" w:rsidRPr="00C379C8">
              <w:t>.</w:t>
            </w:r>
          </w:p>
        </w:tc>
      </w:tr>
      <w:tr w:rsidR="00FF2914" w:rsidTr="0069259F">
        <w:tc>
          <w:tcPr>
            <w:tcW w:w="713" w:type="dxa"/>
            <w:tcBorders>
              <w:top w:val="single" w:sz="6" w:space="0" w:color="auto"/>
              <w:bottom w:val="single" w:sz="6" w:space="0" w:color="auto"/>
            </w:tcBorders>
            <w:shd w:val="clear" w:color="auto" w:fill="auto"/>
          </w:tcPr>
          <w:p w:rsidR="00F85C99" w:rsidRPr="002F6A28" w:rsidRDefault="00974E47" w:rsidP="00A374CD">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74E47" w:rsidP="00A374CD">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Protection of human health; Protection of the environment; Consistency with the World Trade Organization Agreement on Trade Facilitation</w:t>
            </w:r>
            <w:bookmarkStart w:id="24" w:name="sps7f"/>
            <w:bookmarkEnd w:id="24"/>
          </w:p>
        </w:tc>
      </w:tr>
      <w:tr w:rsidR="00FF2914" w:rsidTr="0069259F">
        <w:tc>
          <w:tcPr>
            <w:tcW w:w="713" w:type="dxa"/>
            <w:tcBorders>
              <w:top w:val="single" w:sz="6" w:space="0" w:color="auto"/>
              <w:bottom w:val="single" w:sz="6" w:space="0" w:color="auto"/>
            </w:tcBorders>
            <w:shd w:val="clear" w:color="auto" w:fill="auto"/>
          </w:tcPr>
          <w:p w:rsidR="00F85C99" w:rsidRPr="002F6A28" w:rsidRDefault="00974E47" w:rsidP="00A374CD">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74E47" w:rsidP="00A374CD">
            <w:pPr>
              <w:keepNext/>
              <w:keepLines/>
              <w:spacing w:before="120" w:after="120"/>
            </w:pPr>
            <w:bookmarkStart w:id="25" w:name="X_TBT_Reg_8A"/>
            <w:r w:rsidRPr="002F6A28">
              <w:rPr>
                <w:b/>
              </w:rPr>
              <w:t>Relevant documents</w:t>
            </w:r>
            <w:bookmarkEnd w:id="25"/>
            <w:r w:rsidRPr="002F6A28">
              <w:rPr>
                <w:b/>
              </w:rPr>
              <w:t>:</w:t>
            </w:r>
            <w:r w:rsidR="00EE3A11" w:rsidRPr="002F6A28">
              <w:t xml:space="preserve"> </w:t>
            </w:r>
          </w:p>
          <w:p w:rsidR="008F7E76" w:rsidRDefault="00974E47" w:rsidP="00A374CD">
            <w:pPr>
              <w:keepNext/>
              <w:keepLines/>
              <w:numPr>
                <w:ilvl w:val="0"/>
                <w:numId w:val="16"/>
              </w:numPr>
              <w:spacing w:before="120" w:after="120"/>
              <w:rPr>
                <w:bCs/>
              </w:rPr>
            </w:pPr>
            <w:r w:rsidRPr="002F6A28">
              <w:rPr>
                <w:bCs/>
                <w:i/>
                <w:iCs/>
              </w:rPr>
              <w:t>Canada Gazette</w:t>
            </w:r>
            <w:r w:rsidRPr="002F6A28">
              <w:rPr>
                <w:bCs/>
              </w:rPr>
              <w:t>, Part I, 6 July 2019, Pages 3358-3433 (available in English and French) </w:t>
            </w:r>
          </w:p>
          <w:p w:rsidR="00B13EF7" w:rsidRPr="002F6A28" w:rsidRDefault="00974E47" w:rsidP="00A374CD">
            <w:pPr>
              <w:keepNext/>
              <w:keepLines/>
              <w:spacing w:before="120" w:after="120"/>
              <w:ind w:left="720"/>
              <w:rPr>
                <w:bCs/>
              </w:rPr>
            </w:pPr>
            <w:hyperlink r:id="rId8" w:history="1">
              <w:r w:rsidRPr="002F6A28">
                <w:rPr>
                  <w:bCs/>
                  <w:color w:val="0000FF"/>
                  <w:u w:val="single"/>
                </w:rPr>
                <w:t>http://www.gazette.gc.ca/rp-pr/p1/2019/2019-07-06/pdf/g1-15327.pdf</w:t>
              </w:r>
            </w:hyperlink>
          </w:p>
        </w:tc>
      </w:tr>
      <w:tr w:rsidR="00FF2914" w:rsidTr="00AE6CC8">
        <w:trPr>
          <w:cantSplit/>
        </w:trPr>
        <w:tc>
          <w:tcPr>
            <w:tcW w:w="713" w:type="dxa"/>
            <w:tcBorders>
              <w:top w:val="single" w:sz="6" w:space="0" w:color="auto"/>
              <w:bottom w:val="single" w:sz="6" w:space="0" w:color="auto"/>
            </w:tcBorders>
            <w:shd w:val="clear" w:color="auto" w:fill="auto"/>
          </w:tcPr>
          <w:p w:rsidR="00EE3A11" w:rsidRPr="002F6A28" w:rsidRDefault="00974E47" w:rsidP="00A374C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74E47" w:rsidP="00A374CD">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2020</w:t>
            </w:r>
            <w:bookmarkEnd w:id="28"/>
          </w:p>
          <w:p w:rsidR="00EE3A11" w:rsidRPr="002F6A28" w:rsidRDefault="00974E47" w:rsidP="00A374CD">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 xml:space="preserve">1 January, two years after publication of the final Regulations in Canada Gazette, Part II, three years </w:t>
            </w:r>
            <w:r w:rsidRPr="002F6A28">
              <w:t>for the disinfectant product category</w:t>
            </w:r>
            <w:bookmarkEnd w:id="31"/>
          </w:p>
        </w:tc>
      </w:tr>
      <w:tr w:rsidR="00FF2914" w:rsidTr="0069259F">
        <w:tc>
          <w:tcPr>
            <w:tcW w:w="713" w:type="dxa"/>
            <w:tcBorders>
              <w:top w:val="single" w:sz="6" w:space="0" w:color="auto"/>
              <w:bottom w:val="single" w:sz="6" w:space="0" w:color="auto"/>
            </w:tcBorders>
            <w:shd w:val="clear" w:color="auto" w:fill="auto"/>
          </w:tcPr>
          <w:p w:rsidR="00F85C99" w:rsidRPr="002F6A28" w:rsidRDefault="00974E47" w:rsidP="00A374CD">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74E47" w:rsidP="00A374CD">
            <w:pPr>
              <w:spacing w:before="120" w:after="120"/>
            </w:pPr>
            <w:bookmarkStart w:id="32" w:name="X_TBT_Reg_10A"/>
            <w:r w:rsidRPr="002F6A28">
              <w:rPr>
                <w:b/>
              </w:rPr>
              <w:t>Final date for comments</w:t>
            </w:r>
            <w:bookmarkEnd w:id="32"/>
            <w:r w:rsidRPr="002F6A28">
              <w:rPr>
                <w:b/>
              </w:rPr>
              <w:t>:</w:t>
            </w:r>
            <w:r w:rsidR="00EE3A11" w:rsidRPr="00C379C8">
              <w:t xml:space="preserve"> 19 September 2019</w:t>
            </w:r>
            <w:bookmarkStart w:id="33" w:name="sps12a"/>
            <w:bookmarkEnd w:id="33"/>
          </w:p>
        </w:tc>
      </w:tr>
      <w:tr w:rsidR="00FF2914" w:rsidTr="0069259F">
        <w:tc>
          <w:tcPr>
            <w:tcW w:w="713" w:type="dxa"/>
            <w:tcBorders>
              <w:top w:val="single" w:sz="6" w:space="0" w:color="auto"/>
            </w:tcBorders>
            <w:shd w:val="clear" w:color="auto" w:fill="auto"/>
          </w:tcPr>
          <w:p w:rsidR="00F85C99" w:rsidRPr="002F6A28" w:rsidRDefault="00974E4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74E47"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 xml:space="preserve"> </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B13EF7" w:rsidRPr="002F6A28" w:rsidRDefault="00974E47" w:rsidP="00B16145">
            <w:pPr>
              <w:keepNext/>
              <w:keepLines/>
              <w:spacing w:before="120" w:after="120"/>
            </w:pPr>
            <w:r w:rsidRPr="002F6A28">
              <w:t>The electronic version of the proposed regulatory text is available at the following links:</w:t>
            </w:r>
          </w:p>
          <w:p w:rsidR="008F7E76" w:rsidRDefault="00974E47" w:rsidP="00B16145">
            <w:pPr>
              <w:keepNext/>
              <w:keepLines/>
              <w:spacing w:before="120" w:after="120"/>
              <w:jc w:val="left"/>
            </w:pPr>
            <w:hyperlink r:id="rId9" w:history="1">
              <w:r w:rsidRPr="002F6A28">
                <w:rPr>
                  <w:color w:val="0000FF"/>
                  <w:u w:val="single"/>
                </w:rPr>
                <w:t>http://www.gazette.gc.ca/rp-pr/p1/2019/2019-07-06/html/reg1-eng.html</w:t>
              </w:r>
            </w:hyperlink>
          </w:p>
          <w:p w:rsidR="00B13EF7" w:rsidRPr="002F6A28" w:rsidRDefault="00974E47" w:rsidP="00B16145">
            <w:pPr>
              <w:keepNext/>
              <w:keepLines/>
              <w:spacing w:before="120" w:after="120"/>
              <w:jc w:val="left"/>
            </w:pPr>
            <w:hyperlink r:id="rId10" w:history="1">
              <w:r w:rsidRPr="002F6A28">
                <w:rPr>
                  <w:color w:val="0000FF"/>
                  <w:u w:val="single"/>
                </w:rPr>
                <w:t>http://www.gazette.gc.ca/rp-pr/p1/2019/2019-07-06/html/reg1-fra.html</w:t>
              </w:r>
            </w:hyperlink>
            <w:bookmarkEnd w:id="37"/>
          </w:p>
        </w:tc>
      </w:tr>
    </w:tbl>
    <w:p w:rsidR="00EE3A11" w:rsidRPr="002F6A28" w:rsidRDefault="00EE3A11" w:rsidP="002F6A28"/>
    <w:sectPr w:rsidR="00EE3A11" w:rsidRPr="002F6A28" w:rsidSect="00981F9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74E47">
      <w:r>
        <w:separator/>
      </w:r>
    </w:p>
  </w:endnote>
  <w:endnote w:type="continuationSeparator" w:id="0">
    <w:p w:rsidR="00000000" w:rsidRDefault="0097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81F93" w:rsidRDefault="00974E47" w:rsidP="00981F9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81F93" w:rsidRDefault="00974E47" w:rsidP="00981F9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74E4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74E47">
      <w:r>
        <w:separator/>
      </w:r>
    </w:p>
  </w:footnote>
  <w:footnote w:type="continuationSeparator" w:id="0">
    <w:p w:rsidR="00000000" w:rsidRDefault="0097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93" w:rsidRPr="00981F93" w:rsidRDefault="00974E47" w:rsidP="00981F93">
    <w:pPr>
      <w:pStyle w:val="En-tte"/>
      <w:pBdr>
        <w:bottom w:val="single" w:sz="4" w:space="1" w:color="auto"/>
      </w:pBdr>
      <w:tabs>
        <w:tab w:val="clear" w:pos="4513"/>
        <w:tab w:val="clear" w:pos="9027"/>
      </w:tabs>
      <w:jc w:val="center"/>
    </w:pPr>
    <w:r w:rsidRPr="00981F93">
      <w:t>G/TBT/N/CAN/594</w:t>
    </w:r>
  </w:p>
  <w:p w:rsidR="00981F93" w:rsidRPr="00981F93" w:rsidRDefault="00981F93" w:rsidP="00981F93">
    <w:pPr>
      <w:pStyle w:val="En-tte"/>
      <w:pBdr>
        <w:bottom w:val="single" w:sz="4" w:space="1" w:color="auto"/>
      </w:pBdr>
      <w:tabs>
        <w:tab w:val="clear" w:pos="4513"/>
        <w:tab w:val="clear" w:pos="9027"/>
      </w:tabs>
      <w:jc w:val="center"/>
    </w:pPr>
  </w:p>
  <w:p w:rsidR="00981F93" w:rsidRPr="00981F93" w:rsidRDefault="00974E47" w:rsidP="00981F93">
    <w:pPr>
      <w:pStyle w:val="En-tte"/>
      <w:pBdr>
        <w:bottom w:val="single" w:sz="4" w:space="1" w:color="auto"/>
      </w:pBdr>
      <w:tabs>
        <w:tab w:val="clear" w:pos="4513"/>
        <w:tab w:val="clear" w:pos="9027"/>
      </w:tabs>
      <w:jc w:val="center"/>
    </w:pPr>
    <w:r w:rsidRPr="00981F93">
      <w:t xml:space="preserve">- </w:t>
    </w:r>
    <w:r w:rsidRPr="00981F93">
      <w:fldChar w:fldCharType="begin"/>
    </w:r>
    <w:r w:rsidRPr="00981F93">
      <w:instrText xml:space="preserve"> PAGE </w:instrText>
    </w:r>
    <w:r w:rsidRPr="00981F93">
      <w:fldChar w:fldCharType="separate"/>
    </w:r>
    <w:r w:rsidRPr="00981F93">
      <w:rPr>
        <w:noProof/>
      </w:rPr>
      <w:t>2</w:t>
    </w:r>
    <w:r w:rsidRPr="00981F93">
      <w:fldChar w:fldCharType="end"/>
    </w:r>
    <w:r w:rsidRPr="00981F93">
      <w:t xml:space="preserve"> -</w:t>
    </w:r>
  </w:p>
  <w:p w:rsidR="009239F7" w:rsidRPr="00981F93" w:rsidRDefault="009239F7" w:rsidP="00981F9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93" w:rsidRPr="00981F93" w:rsidRDefault="00974E47" w:rsidP="00981F93">
    <w:pPr>
      <w:pStyle w:val="En-tte"/>
      <w:pBdr>
        <w:bottom w:val="single" w:sz="4" w:space="1" w:color="auto"/>
      </w:pBdr>
      <w:tabs>
        <w:tab w:val="clear" w:pos="4513"/>
        <w:tab w:val="clear" w:pos="9027"/>
      </w:tabs>
      <w:jc w:val="center"/>
    </w:pPr>
    <w:r w:rsidRPr="00981F93">
      <w:t>G/TBT/N/CAN/594</w:t>
    </w:r>
  </w:p>
  <w:p w:rsidR="00981F93" w:rsidRPr="00981F93" w:rsidRDefault="00981F93" w:rsidP="00981F93">
    <w:pPr>
      <w:pStyle w:val="En-tte"/>
      <w:pBdr>
        <w:bottom w:val="single" w:sz="4" w:space="1" w:color="auto"/>
      </w:pBdr>
      <w:tabs>
        <w:tab w:val="clear" w:pos="4513"/>
        <w:tab w:val="clear" w:pos="9027"/>
      </w:tabs>
      <w:jc w:val="center"/>
    </w:pPr>
  </w:p>
  <w:p w:rsidR="00981F93" w:rsidRPr="00981F93" w:rsidRDefault="00974E47" w:rsidP="00981F93">
    <w:pPr>
      <w:pStyle w:val="En-tte"/>
      <w:pBdr>
        <w:bottom w:val="single" w:sz="4" w:space="1" w:color="auto"/>
      </w:pBdr>
      <w:tabs>
        <w:tab w:val="clear" w:pos="4513"/>
        <w:tab w:val="clear" w:pos="9027"/>
      </w:tabs>
      <w:jc w:val="center"/>
    </w:pPr>
    <w:r w:rsidRPr="00981F93">
      <w:t xml:space="preserve">- </w:t>
    </w:r>
    <w:r w:rsidRPr="00981F93">
      <w:fldChar w:fldCharType="begin"/>
    </w:r>
    <w:r w:rsidRPr="00981F93">
      <w:instrText xml:space="preserve"> PAGE </w:instrText>
    </w:r>
    <w:r w:rsidRPr="00981F93">
      <w:fldChar w:fldCharType="separate"/>
    </w:r>
    <w:r w:rsidRPr="00981F93">
      <w:rPr>
        <w:noProof/>
      </w:rPr>
      <w:t>2</w:t>
    </w:r>
    <w:r w:rsidRPr="00981F93">
      <w:fldChar w:fldCharType="end"/>
    </w:r>
    <w:r w:rsidRPr="00981F93">
      <w:t xml:space="preserve"> -</w:t>
    </w:r>
  </w:p>
  <w:p w:rsidR="009239F7" w:rsidRPr="00981F93" w:rsidRDefault="009239F7" w:rsidP="00981F9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291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974E47" w:rsidP="00B801E9">
          <w:pPr>
            <w:jc w:val="right"/>
            <w:rPr>
              <w:b/>
              <w:color w:val="FF0000"/>
              <w:szCs w:val="16"/>
            </w:rPr>
          </w:pPr>
          <w:r>
            <w:rPr>
              <w:b/>
              <w:color w:val="FF0000"/>
              <w:szCs w:val="16"/>
            </w:rPr>
            <w:t xml:space="preserve"> </w:t>
          </w:r>
        </w:p>
      </w:tc>
    </w:tr>
    <w:bookmarkEnd w:id="38"/>
    <w:tr w:rsidR="00FF2914" w:rsidTr="008612A9">
      <w:trPr>
        <w:trHeight w:val="213"/>
        <w:jc w:val="center"/>
      </w:trPr>
      <w:tc>
        <w:tcPr>
          <w:tcW w:w="3794" w:type="dxa"/>
          <w:vMerge w:val="restart"/>
          <w:shd w:val="clear" w:color="auto" w:fill="FFFFFF"/>
          <w:tcMar>
            <w:left w:w="0" w:type="dxa"/>
            <w:right w:w="0" w:type="dxa"/>
          </w:tcMar>
        </w:tcPr>
        <w:p w:rsidR="00ED54E0" w:rsidRPr="009239F7" w:rsidRDefault="00974E4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065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F291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81F93" w:rsidRDefault="00974E47" w:rsidP="00B801E9">
          <w:pPr>
            <w:jc w:val="right"/>
            <w:rPr>
              <w:b/>
              <w:szCs w:val="16"/>
            </w:rPr>
          </w:pPr>
          <w:bookmarkStart w:id="39" w:name="bmkSymbols"/>
          <w:r>
            <w:rPr>
              <w:b/>
              <w:szCs w:val="16"/>
            </w:rPr>
            <w:t>G/TBT/N/CAN/594</w:t>
          </w:r>
          <w:bookmarkEnd w:id="39"/>
        </w:p>
      </w:tc>
    </w:tr>
    <w:tr w:rsidR="00FF291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74E47" w:rsidP="00B801E9">
          <w:pPr>
            <w:jc w:val="right"/>
            <w:rPr>
              <w:szCs w:val="16"/>
            </w:rPr>
          </w:pPr>
          <w:bookmarkStart w:id="40" w:name="spsDateDistribution"/>
          <w:bookmarkStart w:id="41" w:name="bmkDate"/>
          <w:bookmarkEnd w:id="40"/>
          <w:bookmarkEnd w:id="41"/>
          <w:r>
            <w:rPr>
              <w:szCs w:val="16"/>
            </w:rPr>
            <w:t>12 July 2019</w:t>
          </w:r>
        </w:p>
      </w:tc>
    </w:tr>
    <w:tr w:rsidR="00FF29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74E47" w:rsidP="0097650D">
          <w:pPr>
            <w:jc w:val="left"/>
            <w:rPr>
              <w:b/>
            </w:rPr>
          </w:pPr>
          <w:bookmarkStart w:id="42" w:name="bmkSerial"/>
          <w:r w:rsidRPr="002F6A28">
            <w:rPr>
              <w:color w:val="FF0000"/>
              <w:szCs w:val="16"/>
            </w:rPr>
            <w:t>(</w:t>
          </w:r>
          <w:bookmarkStart w:id="43" w:name="spsSerialNumber"/>
          <w:bookmarkEnd w:id="43"/>
          <w:r>
            <w:rPr>
              <w:color w:val="FF0000"/>
              <w:szCs w:val="16"/>
            </w:rPr>
            <w:t>19-4646</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974E47"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FF29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74E47"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974E47" w:rsidP="00B801E9">
          <w:pPr>
            <w:jc w:val="right"/>
            <w:rPr>
              <w:bCs/>
              <w:szCs w:val="18"/>
            </w:rPr>
          </w:pPr>
          <w:bookmarkStart w:id="46" w:name="bmkLanguage"/>
          <w:r>
            <w:rPr>
              <w:bCs/>
              <w:szCs w:val="18"/>
            </w:rPr>
            <w:t>Original: English/French</w:t>
          </w:r>
          <w:bookmarkEnd w:id="46"/>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BEC512">
      <w:start w:val="1"/>
      <w:numFmt w:val="decimal"/>
      <w:pStyle w:val="SummaryText"/>
      <w:lvlText w:val="%1."/>
      <w:lvlJc w:val="left"/>
      <w:pPr>
        <w:ind w:left="360" w:hanging="360"/>
      </w:pPr>
    </w:lvl>
    <w:lvl w:ilvl="1" w:tplc="F710CF38" w:tentative="1">
      <w:start w:val="1"/>
      <w:numFmt w:val="lowerLetter"/>
      <w:lvlText w:val="%2."/>
      <w:lvlJc w:val="left"/>
      <w:pPr>
        <w:ind w:left="1080" w:hanging="360"/>
      </w:pPr>
    </w:lvl>
    <w:lvl w:ilvl="2" w:tplc="4C3ADC18" w:tentative="1">
      <w:start w:val="1"/>
      <w:numFmt w:val="lowerRoman"/>
      <w:lvlText w:val="%3."/>
      <w:lvlJc w:val="right"/>
      <w:pPr>
        <w:ind w:left="1800" w:hanging="180"/>
      </w:pPr>
    </w:lvl>
    <w:lvl w:ilvl="3" w:tplc="3A344088" w:tentative="1">
      <w:start w:val="1"/>
      <w:numFmt w:val="decimal"/>
      <w:lvlText w:val="%4."/>
      <w:lvlJc w:val="left"/>
      <w:pPr>
        <w:ind w:left="2520" w:hanging="360"/>
      </w:pPr>
    </w:lvl>
    <w:lvl w:ilvl="4" w:tplc="FCB68A92" w:tentative="1">
      <w:start w:val="1"/>
      <w:numFmt w:val="lowerLetter"/>
      <w:lvlText w:val="%5."/>
      <w:lvlJc w:val="left"/>
      <w:pPr>
        <w:ind w:left="3240" w:hanging="360"/>
      </w:pPr>
    </w:lvl>
    <w:lvl w:ilvl="5" w:tplc="7B8E971A" w:tentative="1">
      <w:start w:val="1"/>
      <w:numFmt w:val="lowerRoman"/>
      <w:lvlText w:val="%6."/>
      <w:lvlJc w:val="right"/>
      <w:pPr>
        <w:ind w:left="3960" w:hanging="180"/>
      </w:pPr>
    </w:lvl>
    <w:lvl w:ilvl="6" w:tplc="6C22C8A0" w:tentative="1">
      <w:start w:val="1"/>
      <w:numFmt w:val="decimal"/>
      <w:lvlText w:val="%7."/>
      <w:lvlJc w:val="left"/>
      <w:pPr>
        <w:ind w:left="4680" w:hanging="360"/>
      </w:pPr>
    </w:lvl>
    <w:lvl w:ilvl="7" w:tplc="259C4354" w:tentative="1">
      <w:start w:val="1"/>
      <w:numFmt w:val="lowerLetter"/>
      <w:lvlText w:val="%8."/>
      <w:lvlJc w:val="left"/>
      <w:pPr>
        <w:ind w:left="5400" w:hanging="360"/>
      </w:pPr>
    </w:lvl>
    <w:lvl w:ilvl="8" w:tplc="602E503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D34BB2C">
      <w:start w:val="1"/>
      <w:numFmt w:val="bullet"/>
      <w:lvlText w:val=""/>
      <w:lvlJc w:val="left"/>
      <w:pPr>
        <w:ind w:left="720" w:hanging="360"/>
      </w:pPr>
      <w:rPr>
        <w:rFonts w:ascii="Symbol" w:hAnsi="Symbol"/>
      </w:rPr>
    </w:lvl>
    <w:lvl w:ilvl="1" w:tplc="1AE42446">
      <w:start w:val="1"/>
      <w:numFmt w:val="bullet"/>
      <w:lvlText w:val="o"/>
      <w:lvlJc w:val="left"/>
      <w:pPr>
        <w:tabs>
          <w:tab w:val="num" w:pos="1440"/>
        </w:tabs>
        <w:ind w:left="1440" w:hanging="360"/>
      </w:pPr>
      <w:rPr>
        <w:rFonts w:ascii="Courier New" w:hAnsi="Courier New"/>
      </w:rPr>
    </w:lvl>
    <w:lvl w:ilvl="2" w:tplc="DB420780">
      <w:start w:val="1"/>
      <w:numFmt w:val="bullet"/>
      <w:lvlText w:val=""/>
      <w:lvlJc w:val="left"/>
      <w:pPr>
        <w:tabs>
          <w:tab w:val="num" w:pos="2160"/>
        </w:tabs>
        <w:ind w:left="2160" w:hanging="360"/>
      </w:pPr>
      <w:rPr>
        <w:rFonts w:ascii="Wingdings" w:hAnsi="Wingdings"/>
      </w:rPr>
    </w:lvl>
    <w:lvl w:ilvl="3" w:tplc="1DACD7D2">
      <w:start w:val="1"/>
      <w:numFmt w:val="bullet"/>
      <w:lvlText w:val=""/>
      <w:lvlJc w:val="left"/>
      <w:pPr>
        <w:tabs>
          <w:tab w:val="num" w:pos="2880"/>
        </w:tabs>
        <w:ind w:left="2880" w:hanging="360"/>
      </w:pPr>
      <w:rPr>
        <w:rFonts w:ascii="Symbol" w:hAnsi="Symbol"/>
      </w:rPr>
    </w:lvl>
    <w:lvl w:ilvl="4" w:tplc="41B89BF8">
      <w:start w:val="1"/>
      <w:numFmt w:val="bullet"/>
      <w:lvlText w:val="o"/>
      <w:lvlJc w:val="left"/>
      <w:pPr>
        <w:tabs>
          <w:tab w:val="num" w:pos="3600"/>
        </w:tabs>
        <w:ind w:left="3600" w:hanging="360"/>
      </w:pPr>
      <w:rPr>
        <w:rFonts w:ascii="Courier New" w:hAnsi="Courier New"/>
      </w:rPr>
    </w:lvl>
    <w:lvl w:ilvl="5" w:tplc="182465EE">
      <w:start w:val="1"/>
      <w:numFmt w:val="bullet"/>
      <w:lvlText w:val=""/>
      <w:lvlJc w:val="left"/>
      <w:pPr>
        <w:tabs>
          <w:tab w:val="num" w:pos="4320"/>
        </w:tabs>
        <w:ind w:left="4320" w:hanging="360"/>
      </w:pPr>
      <w:rPr>
        <w:rFonts w:ascii="Wingdings" w:hAnsi="Wingdings"/>
      </w:rPr>
    </w:lvl>
    <w:lvl w:ilvl="6" w:tplc="CCB4900C">
      <w:start w:val="1"/>
      <w:numFmt w:val="bullet"/>
      <w:lvlText w:val=""/>
      <w:lvlJc w:val="left"/>
      <w:pPr>
        <w:tabs>
          <w:tab w:val="num" w:pos="5040"/>
        </w:tabs>
        <w:ind w:left="5040" w:hanging="360"/>
      </w:pPr>
      <w:rPr>
        <w:rFonts w:ascii="Symbol" w:hAnsi="Symbol"/>
      </w:rPr>
    </w:lvl>
    <w:lvl w:ilvl="7" w:tplc="985A4572">
      <w:start w:val="1"/>
      <w:numFmt w:val="bullet"/>
      <w:lvlText w:val="o"/>
      <w:lvlJc w:val="left"/>
      <w:pPr>
        <w:tabs>
          <w:tab w:val="num" w:pos="5760"/>
        </w:tabs>
        <w:ind w:left="5760" w:hanging="360"/>
      </w:pPr>
      <w:rPr>
        <w:rFonts w:ascii="Courier New" w:hAnsi="Courier New"/>
      </w:rPr>
    </w:lvl>
    <w:lvl w:ilvl="8" w:tplc="B82625C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6C7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7E76"/>
    <w:rsid w:val="009239F7"/>
    <w:rsid w:val="00955D8A"/>
    <w:rsid w:val="00964F4F"/>
    <w:rsid w:val="00974E47"/>
    <w:rsid w:val="0097650D"/>
    <w:rsid w:val="009811DD"/>
    <w:rsid w:val="00981F93"/>
    <w:rsid w:val="00984DF3"/>
    <w:rsid w:val="00990E7D"/>
    <w:rsid w:val="009A6F54"/>
    <w:rsid w:val="009A72C6"/>
    <w:rsid w:val="009B6669"/>
    <w:rsid w:val="009D1FF8"/>
    <w:rsid w:val="009E75ED"/>
    <w:rsid w:val="009F1F2F"/>
    <w:rsid w:val="009F21A8"/>
    <w:rsid w:val="00A374CD"/>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3EF7"/>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3B96"/>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2914"/>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8AB9"/>
  <w15:docId w15:val="{5E9D0EF2-10A4-4569-AFF9-867B5F91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1/2019/2019-07-06/pdf/g1-1532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azette.gc.ca/rp-pr/p1/2019/2019-07-06/html/reg1-fra.html" TargetMode="External"/><Relationship Id="rId4" Type="http://schemas.openxmlformats.org/officeDocument/2006/relationships/webSettings" Target="webSettings.xml"/><Relationship Id="rId9" Type="http://schemas.openxmlformats.org/officeDocument/2006/relationships/hyperlink" Target="http://www.gazette.gc.ca/rp-pr/p1/2019/2019-07-06/html/reg1-eng.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2019-07-12T10:25:00Z</dcterms:created>
  <dcterms:modified xsi:type="dcterms:W3CDTF">2019-07-12T12:37:00Z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G/TBT/N/CAN/594</vt:lpwstr>
  </property>
  <property fmtid="{D5CDD505-2E9C-101B-9397-08002B2CF9AE}" pid="3" name="TitusGUID">
    <vt:lpwstr>9b355b85-fa1f-4c9b-8c7f-2308405cfc71</vt:lpwstr>
  </property>
  <property fmtid="{D5CDD505-2E9C-101B-9397-08002B2CF9AE}" pid="4" name="WTOCLASSIFICATION">
    <vt:lpwstr>PUBLIC</vt:lpwstr>
  </property>
</Properties>
</file>