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E225D2" w:rsidP="002F6A28">
      <w:pPr>
        <w:pStyle w:val="Title"/>
        <w:rPr>
          <w:caps w:val="0"/>
          <w:kern w:val="0"/>
        </w:rPr>
      </w:pPr>
      <w:bookmarkStart w:id="0" w:name="_GoBack"/>
      <w:bookmarkEnd w:id="0"/>
      <w:r w:rsidRPr="002F6A28">
        <w:rPr>
          <w:caps w:val="0"/>
          <w:kern w:val="0"/>
        </w:rPr>
        <w:t>NOTIFICATION</w:t>
      </w:r>
    </w:p>
    <w:p w:rsidR="009239F7" w:rsidRPr="002F6A28" w:rsidRDefault="00E225D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3563" w:rsidTr="0069259F">
        <w:tc>
          <w:tcPr>
            <w:tcW w:w="713" w:type="dxa"/>
            <w:tcBorders>
              <w:bottom w:val="single" w:sz="6" w:space="0" w:color="auto"/>
            </w:tcBorders>
            <w:shd w:val="clear" w:color="auto" w:fill="auto"/>
          </w:tcPr>
          <w:p w:rsidR="00F85C99" w:rsidRPr="002F6A28" w:rsidRDefault="00E225D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E225D2"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Canada</w:t>
            </w:r>
            <w:bookmarkEnd w:id="2"/>
            <w:r w:rsidRPr="002F6A28">
              <w:t xml:space="preserve"> </w:t>
            </w:r>
          </w:p>
          <w:p w:rsidR="00F85C99" w:rsidRPr="002F6A28" w:rsidRDefault="00E225D2"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E225D2"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Health Canada</w:t>
            </w:r>
            <w:bookmarkEnd w:id="6"/>
          </w:p>
          <w:p w:rsidR="00F85C99" w:rsidRPr="002F6A28" w:rsidRDefault="00E225D2"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813563" w:rsidRPr="002F6A28" w:rsidRDefault="00E225D2" w:rsidP="00AA646C">
            <w:r w:rsidRPr="002F6A28">
              <w:t>Canada's Notification Authority and Enquiry Point</w:t>
            </w:r>
          </w:p>
          <w:p w:rsidR="00813563" w:rsidRPr="002F6A28" w:rsidRDefault="00E225D2" w:rsidP="00AA646C">
            <w:r w:rsidRPr="002F6A28">
              <w:t>Global Affairs Canada</w:t>
            </w:r>
          </w:p>
          <w:p w:rsidR="00813563" w:rsidRPr="002F6A28" w:rsidRDefault="00E225D2" w:rsidP="00AA646C">
            <w:r w:rsidRPr="002F6A28">
              <w:t>Technical Barriers and Regulations Division</w:t>
            </w:r>
          </w:p>
          <w:p w:rsidR="00813563" w:rsidRPr="002F6A28" w:rsidRDefault="00E225D2" w:rsidP="00AA646C">
            <w:r w:rsidRPr="002F6A28">
              <w:t>111 Sussex Drive</w:t>
            </w:r>
          </w:p>
          <w:p w:rsidR="00813563" w:rsidRPr="002F6A28" w:rsidRDefault="00E225D2" w:rsidP="00AA646C">
            <w:r w:rsidRPr="002F6A28">
              <w:t>Ottawa, ON K1A 0G2</w:t>
            </w:r>
          </w:p>
          <w:p w:rsidR="00813563" w:rsidRPr="002F6A28" w:rsidRDefault="00E225D2" w:rsidP="00AA646C">
            <w:r w:rsidRPr="002F6A28">
              <w:t>Canada</w:t>
            </w:r>
          </w:p>
          <w:p w:rsidR="00813563" w:rsidRPr="002F6A28" w:rsidRDefault="00E225D2" w:rsidP="00AA646C">
            <w:r w:rsidRPr="002F6A28">
              <w:t>Telephone: (343) 203-4273</w:t>
            </w:r>
          </w:p>
          <w:p w:rsidR="00813563" w:rsidRPr="002F6A28" w:rsidRDefault="00E225D2" w:rsidP="00AA646C">
            <w:r w:rsidRPr="002F6A28">
              <w:t>Fax: (613) 943-0346</w:t>
            </w:r>
          </w:p>
          <w:p w:rsidR="00813563" w:rsidRPr="002F6A28" w:rsidRDefault="00E225D2" w:rsidP="00AA646C">
            <w:pPr>
              <w:spacing w:after="120"/>
            </w:pPr>
            <w:r w:rsidRPr="002F6A28">
              <w:t xml:space="preserve">E-mail: </w:t>
            </w:r>
            <w:hyperlink r:id="rId7" w:history="1">
              <w:r w:rsidRPr="001004DC">
                <w:rPr>
                  <w:rStyle w:val="Hyperlink"/>
                </w:rPr>
                <w:t>enquirypoint@international.gc.ca</w:t>
              </w:r>
            </w:hyperlink>
            <w:bookmarkEnd w:id="8"/>
            <w:r>
              <w:t xml:space="preserve"> </w:t>
            </w:r>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E225D2"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End w:id="17"/>
            <w:r w:rsidR="00FF5C69">
              <w:rPr>
                <w:b/>
              </w:rPr>
              <w:t>:</w:t>
            </w:r>
            <w:r w:rsidR="0058336F">
              <w:rPr>
                <w:b/>
              </w:rPr>
              <w:t xml:space="preserve"> </w:t>
            </w:r>
            <w:bookmarkStart w:id="18" w:name="tbt3e"/>
            <w:bookmarkEnd w:id="18"/>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E225D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t>
            </w:r>
            <w:bookmarkStart w:id="20" w:name="sps3a"/>
            <w:r w:rsidRPr="002F6A28">
              <w:rPr>
                <w:bCs/>
              </w:rPr>
              <w:t>Drug products, biologics, and veterinary drugs (ICS:11.120)</w:t>
            </w:r>
            <w:bookmarkEnd w:id="20"/>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E225D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bookmarkStart w:id="22" w:name="sps5a"/>
            <w:r w:rsidRPr="002F6A28">
              <w:t>Regulations Amending Certain Regulations Made Under the Food and Drugs Act (Sale of a New Drug for Emergency Treatment) and Regulations Amending Certain Regulations Concerning the Sale of Drugs (Public or Canadian Armed Forces Health Emergencies) (43 pages, available in English and French)</w:t>
            </w:r>
            <w:bookmarkStart w:id="23" w:name="sps5c"/>
            <w:bookmarkStart w:id="24" w:name="sps5b"/>
            <w:bookmarkEnd w:id="22"/>
            <w:bookmarkEnd w:id="23"/>
            <w:bookmarkEnd w:id="24"/>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E225D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Pr="002F6A28">
              <w:rPr>
                <w:lang w:eastAsia="en-GB"/>
              </w:rPr>
              <w:t>The Food and Drug Regulations (FDR) contains emergency provisions, which can be used in certain circumstances to provide Canadians with access to human and veterinary drugs in medical emergencies when the drug is not authorized in Canada.  These provisions are administered through the Special Access Program (SAP), for human drugs and through the Emergency Drug Release Program (EDR) for veterinary drugs.</w:t>
            </w:r>
          </w:p>
          <w:p w:rsidR="00813563" w:rsidRPr="002F6A28" w:rsidRDefault="00E225D2" w:rsidP="002F6A28">
            <w:pPr>
              <w:spacing w:before="120" w:after="120"/>
            </w:pPr>
            <w:r w:rsidRPr="002F6A28">
              <w:rPr>
                <w:lang w:eastAsia="en-GB"/>
              </w:rPr>
              <w:t xml:space="preserve">There is a need for the FDR to clearly address the stockpiling of drugs by public health officials and requests for immediate use in a public or military health context. The proposed regulations would provide clarity on the application requirements for public health officials, as well as reporting, record keeping and drug labelling requirements.  </w:t>
            </w:r>
          </w:p>
          <w:p w:rsidR="00813563" w:rsidRPr="002F6A28" w:rsidRDefault="00E225D2" w:rsidP="002F6A28">
            <w:pPr>
              <w:spacing w:before="120" w:after="120"/>
            </w:pPr>
            <w:r w:rsidRPr="002F6A28">
              <w:rPr>
                <w:u w:val="single"/>
                <w:lang w:eastAsia="en-GB"/>
              </w:rPr>
              <w:t>Sale of a New Drug for Emergency Treatment</w:t>
            </w:r>
          </w:p>
          <w:p w:rsidR="00813563" w:rsidRPr="002F6A28" w:rsidRDefault="00E225D2" w:rsidP="002F6A28">
            <w:pPr>
              <w:spacing w:before="120" w:after="120"/>
            </w:pPr>
            <w:r w:rsidRPr="002F6A28">
              <w:rPr>
                <w:lang w:eastAsia="en-GB"/>
              </w:rPr>
              <w:t xml:space="preserve">This regulatory proposal seeks to make amendments to the </w:t>
            </w:r>
            <w:r w:rsidRPr="00E225D2">
              <w:rPr>
                <w:lang w:eastAsia="en-GB"/>
              </w:rPr>
              <w:t>"</w:t>
            </w:r>
            <w:r w:rsidRPr="002F6A28">
              <w:rPr>
                <w:lang w:eastAsia="en-GB"/>
              </w:rPr>
              <w:t>Sale of New Drug for Emergency Treatment</w:t>
            </w:r>
            <w:r w:rsidRPr="00E225D2">
              <w:rPr>
                <w:lang w:eastAsia="en-GB"/>
              </w:rPr>
              <w:t>"</w:t>
            </w:r>
            <w:r w:rsidRPr="002F6A28">
              <w:rPr>
                <w:lang w:eastAsia="en-GB"/>
              </w:rPr>
              <w:t xml:space="preserve"> provisions in Division 8 of the FDR. The proposed amendments </w:t>
            </w:r>
            <w:r w:rsidRPr="002F6A28">
              <w:rPr>
                <w:lang w:eastAsia="en-GB"/>
              </w:rPr>
              <w:lastRenderedPageBreak/>
              <w:t>would better reflect current operations and provide enhancements to the current processes administered by Health Canada</w:t>
            </w:r>
            <w:r>
              <w:rPr>
                <w:lang w:eastAsia="en-GB"/>
              </w:rPr>
              <w:t>'</w:t>
            </w:r>
            <w:r w:rsidRPr="002F6A28">
              <w:rPr>
                <w:lang w:eastAsia="en-GB"/>
              </w:rPr>
              <w:t xml:space="preserve">s SAP and EDR program. </w:t>
            </w:r>
          </w:p>
          <w:p w:rsidR="00813563" w:rsidRPr="002F6A28" w:rsidRDefault="00E225D2" w:rsidP="002F6A28">
            <w:pPr>
              <w:spacing w:before="120" w:after="120"/>
            </w:pPr>
            <w:r w:rsidRPr="002F6A28">
              <w:rPr>
                <w:u w:val="single"/>
              </w:rPr>
              <w:t>Public or Canadian Armed Forces Health Emergencies — Drugs for Immediate Use or Stockpiling</w:t>
            </w:r>
          </w:p>
          <w:p w:rsidR="00813563" w:rsidRPr="002F6A28" w:rsidRDefault="00E225D2" w:rsidP="002F6A28">
            <w:pPr>
              <w:spacing w:before="120" w:after="120"/>
            </w:pPr>
            <w:r w:rsidRPr="002F6A28">
              <w:t>A proposed new regulatory framework in Division 11 (Public or Canadian Armed Forces Health Emergencies — Drugs for Immediate Use or Stockpiling</w:t>
            </w:r>
            <w:r w:rsidRPr="002F6A28">
              <w:rPr>
                <w:lang w:val="en-US"/>
              </w:rPr>
              <w:t>)</w:t>
            </w:r>
            <w:r w:rsidRPr="002F6A28">
              <w:t xml:space="preserve"> would allow public health officials at all levels of government to request a specific quantity of an unauthorized drug in the following two scenarios:</w:t>
            </w:r>
          </w:p>
          <w:p w:rsidR="00813563" w:rsidRPr="002F6A28" w:rsidRDefault="00E225D2" w:rsidP="002F6A28">
            <w:pPr>
              <w:spacing w:before="120" w:after="120"/>
            </w:pPr>
            <w:r w:rsidRPr="002F6A28">
              <w:t>1.</w:t>
            </w:r>
            <w:r w:rsidR="00BF0BD3">
              <w:tab/>
            </w:r>
            <w:r w:rsidRPr="002F6A28">
              <w:t xml:space="preserve">for immediate use in a military or public health emergency or event or incident; </w:t>
            </w:r>
          </w:p>
          <w:p w:rsidR="00813563" w:rsidRPr="002F6A28" w:rsidRDefault="00E225D2" w:rsidP="002F6A28">
            <w:pPr>
              <w:spacing w:before="120" w:after="120"/>
            </w:pPr>
            <w:r w:rsidRPr="002F6A28">
              <w:t>2.</w:t>
            </w:r>
            <w:r w:rsidR="00BF0BD3">
              <w:tab/>
            </w:r>
            <w:r w:rsidRPr="002F6A28">
              <w:t>for the purposes of stockpiling in anticipation of a public or military health emergency or event or incident.  </w:t>
            </w:r>
            <w:bookmarkEnd w:id="26"/>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E225D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Pr="002F6A28">
              <w:rPr>
                <w:lang w:eastAsia="en-GB"/>
              </w:rPr>
              <w:t>The objective of this proposal is to facilitate access to drugs for Canadians by modernizing the emergency provisions in the FDR to arrive at less burdensome processes for drugs accessed through the SAP or EDR program; and facilitating access to unauthorized drugs to address public or military health emergencies through an appropriate regulatory mechanism.</w:t>
            </w:r>
            <w:bookmarkEnd w:id="28"/>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E225D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813563" w:rsidRPr="002F6A28" w:rsidRDefault="00E225D2" w:rsidP="00BF0BD3">
            <w:pPr>
              <w:numPr>
                <w:ilvl w:val="0"/>
                <w:numId w:val="16"/>
              </w:numPr>
              <w:spacing w:before="120" w:after="120"/>
              <w:rPr>
                <w:bCs/>
              </w:rPr>
            </w:pPr>
            <w:r w:rsidRPr="00E225D2">
              <w:rPr>
                <w:bCs/>
                <w:i/>
                <w:iCs/>
                <w:lang w:eastAsia="fr-CA"/>
              </w:rPr>
              <w:t>Canada Gazette</w:t>
            </w:r>
            <w:r w:rsidRPr="00E225D2">
              <w:rPr>
                <w:bCs/>
                <w:lang w:eastAsia="fr-CA"/>
              </w:rPr>
              <w:t>, Part I, 11 May 2019, pages 1806-1849 </w:t>
            </w:r>
            <w:r w:rsidRPr="002F6A28">
              <w:rPr>
                <w:bCs/>
              </w:rPr>
              <w:t>(available in English and French) </w:t>
            </w:r>
          </w:p>
        </w:tc>
      </w:tr>
      <w:tr w:rsidR="00813563" w:rsidTr="00AE6CC8">
        <w:trPr>
          <w:cantSplit/>
        </w:trPr>
        <w:tc>
          <w:tcPr>
            <w:tcW w:w="713" w:type="dxa"/>
            <w:tcBorders>
              <w:top w:val="single" w:sz="6" w:space="0" w:color="auto"/>
              <w:bottom w:val="single" w:sz="6" w:space="0" w:color="auto"/>
            </w:tcBorders>
            <w:shd w:val="clear" w:color="auto" w:fill="auto"/>
          </w:tcPr>
          <w:p w:rsidR="00EE3A11" w:rsidRPr="002F6A28" w:rsidRDefault="00E225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E225D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 xml:space="preserve">It is anticipated that these regulations would be adopted 12 months after publication in the Canada Gazette, Part I. </w:t>
            </w:r>
            <w:bookmarkEnd w:id="32"/>
          </w:p>
          <w:p w:rsidR="00EE3A11" w:rsidRPr="002F6A28" w:rsidRDefault="00E225D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The proposed regulatory amendments would come into force on the day on which the regulations are registered, which is anticipated to be 12 months after Canada Gazette, Part I.</w:t>
            </w:r>
            <w:bookmarkEnd w:id="35"/>
          </w:p>
        </w:tc>
      </w:tr>
      <w:tr w:rsidR="00813563" w:rsidTr="0069259F">
        <w:tc>
          <w:tcPr>
            <w:tcW w:w="713" w:type="dxa"/>
            <w:tcBorders>
              <w:top w:val="single" w:sz="6" w:space="0" w:color="auto"/>
              <w:bottom w:val="single" w:sz="6" w:space="0" w:color="auto"/>
            </w:tcBorders>
            <w:shd w:val="clear" w:color="auto" w:fill="auto"/>
          </w:tcPr>
          <w:p w:rsidR="00F85C99" w:rsidRPr="002F6A28" w:rsidRDefault="00E225D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E225D2"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Pr="002F6A28">
              <w:rPr>
                <w:bCs/>
              </w:rPr>
              <w:t>19 July 2019</w:t>
            </w:r>
            <w:bookmarkEnd w:id="37"/>
          </w:p>
        </w:tc>
      </w:tr>
      <w:tr w:rsidR="00813563" w:rsidTr="0069259F">
        <w:tc>
          <w:tcPr>
            <w:tcW w:w="713" w:type="dxa"/>
            <w:tcBorders>
              <w:top w:val="single" w:sz="6" w:space="0" w:color="auto"/>
            </w:tcBorders>
            <w:shd w:val="clear" w:color="auto" w:fill="auto"/>
          </w:tcPr>
          <w:p w:rsidR="00F85C99" w:rsidRPr="002F6A28" w:rsidRDefault="00E225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E225D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p>
          <w:p w:rsidR="00813563" w:rsidRPr="002F6A28" w:rsidRDefault="00E225D2" w:rsidP="00B16145">
            <w:pPr>
              <w:keepNext/>
              <w:keepLines/>
              <w:spacing w:before="120" w:after="120"/>
            </w:pPr>
            <w:r w:rsidRPr="002F6A28">
              <w:t xml:space="preserve">The electronic version of the regulatory text can be downloaded at: </w:t>
            </w:r>
          </w:p>
          <w:p w:rsidR="00813563" w:rsidRPr="002F6A28" w:rsidRDefault="00864E76" w:rsidP="00B16145">
            <w:pPr>
              <w:keepNext/>
              <w:keepLines/>
            </w:pPr>
            <w:hyperlink r:id="rId8" w:history="1">
              <w:r w:rsidR="00E225D2" w:rsidRPr="002F6A28">
                <w:rPr>
                  <w:color w:val="0000FF"/>
                  <w:u w:val="single"/>
                </w:rPr>
                <w:t>http://www.gazette.gc.ca/rp-pr/p1/2019/2019-05-11/html/reg1-eng.html</w:t>
              </w:r>
            </w:hyperlink>
            <w:r w:rsidR="00E225D2" w:rsidRPr="002F6A28">
              <w:t xml:space="preserve"> </w:t>
            </w:r>
          </w:p>
          <w:p w:rsidR="00813563" w:rsidRPr="002F6A28" w:rsidRDefault="00864E76" w:rsidP="00B16145">
            <w:pPr>
              <w:keepNext/>
              <w:keepLines/>
            </w:pPr>
            <w:hyperlink r:id="rId9" w:history="1">
              <w:r w:rsidR="00E225D2" w:rsidRPr="002F6A28">
                <w:rPr>
                  <w:color w:val="0000FF"/>
                  <w:u w:val="single"/>
                </w:rPr>
                <w:t>http://www.gazette.gc.ca/rp-pr/p1/2019/2019-05-11/html/reg1-fra.html</w:t>
              </w:r>
            </w:hyperlink>
          </w:p>
          <w:p w:rsidR="00813563" w:rsidRPr="002F6A28" w:rsidRDefault="00864E76" w:rsidP="00B16145">
            <w:pPr>
              <w:keepNext/>
              <w:keepLines/>
            </w:pPr>
            <w:hyperlink r:id="rId10" w:history="1">
              <w:r w:rsidR="00E225D2" w:rsidRPr="002F6A28">
                <w:rPr>
                  <w:color w:val="0000FF"/>
                  <w:u w:val="single"/>
                </w:rPr>
                <w:t>http://www.gazette.gc.ca/rp-pr/p1/2019/2019-05-11/html/reg2-eng.html</w:t>
              </w:r>
            </w:hyperlink>
          </w:p>
          <w:p w:rsidR="00813563" w:rsidRPr="002F6A28" w:rsidRDefault="00864E76" w:rsidP="00E225D2">
            <w:pPr>
              <w:keepNext/>
              <w:keepLines/>
              <w:spacing w:after="120"/>
            </w:pPr>
            <w:hyperlink r:id="rId11" w:history="1">
              <w:r w:rsidR="00E225D2" w:rsidRPr="002F6A28">
                <w:rPr>
                  <w:color w:val="0000FF"/>
                  <w:u w:val="single"/>
                </w:rPr>
                <w:t>http://www.gazette.gc.ca/rp-pr/p1/2019/2019-05-11/html/reg2-fra.html</w:t>
              </w:r>
            </w:hyperlink>
          </w:p>
        </w:tc>
      </w:tr>
    </w:tbl>
    <w:p w:rsidR="00EE3A11" w:rsidRPr="002F6A28" w:rsidRDefault="00EE3A11" w:rsidP="002F6A28"/>
    <w:sectPr w:rsidR="00EE3A11" w:rsidRPr="002F6A28" w:rsidSect="00E225D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51" w:rsidRDefault="00E225D2">
      <w:r>
        <w:separator/>
      </w:r>
    </w:p>
  </w:endnote>
  <w:endnote w:type="continuationSeparator" w:id="0">
    <w:p w:rsidR="00180951" w:rsidRDefault="00E2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E225D2" w:rsidRDefault="00E225D2" w:rsidP="00E225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E225D2" w:rsidRDefault="00E225D2" w:rsidP="00E225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E225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51" w:rsidRDefault="00E225D2">
      <w:r>
        <w:separator/>
      </w:r>
    </w:p>
  </w:footnote>
  <w:footnote w:type="continuationSeparator" w:id="0">
    <w:p w:rsidR="00180951" w:rsidRDefault="00E2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Header"/>
      <w:pBdr>
        <w:bottom w:val="single" w:sz="4" w:space="1" w:color="auto"/>
      </w:pBdr>
      <w:tabs>
        <w:tab w:val="clear" w:pos="4513"/>
        <w:tab w:val="clear" w:pos="9027"/>
      </w:tabs>
      <w:jc w:val="center"/>
    </w:pPr>
    <w:r w:rsidRPr="00E225D2">
      <w:t>G/TBT/N/CAN/587</w:t>
    </w:r>
  </w:p>
  <w:p w:rsidR="00E225D2" w:rsidRPr="00E225D2" w:rsidRDefault="00E225D2" w:rsidP="00E225D2">
    <w:pPr>
      <w:pStyle w:val="Header"/>
      <w:pBdr>
        <w:bottom w:val="single" w:sz="4" w:space="1" w:color="auto"/>
      </w:pBdr>
      <w:tabs>
        <w:tab w:val="clear" w:pos="4513"/>
        <w:tab w:val="clear" w:pos="9027"/>
      </w:tabs>
      <w:jc w:val="center"/>
    </w:pPr>
  </w:p>
  <w:p w:rsidR="00E225D2" w:rsidRPr="00E225D2" w:rsidRDefault="00E225D2" w:rsidP="00E225D2">
    <w:pPr>
      <w:pStyle w:val="Header"/>
      <w:pBdr>
        <w:bottom w:val="single" w:sz="4" w:space="1" w:color="auto"/>
      </w:pBdr>
      <w:tabs>
        <w:tab w:val="clear" w:pos="4513"/>
        <w:tab w:val="clear" w:pos="9027"/>
      </w:tabs>
      <w:jc w:val="center"/>
    </w:pPr>
    <w:r w:rsidRPr="00E225D2">
      <w:t xml:space="preserve">- </w:t>
    </w:r>
    <w:r w:rsidRPr="00E225D2">
      <w:fldChar w:fldCharType="begin"/>
    </w:r>
    <w:r w:rsidRPr="00E225D2">
      <w:instrText xml:space="preserve"> PAGE </w:instrText>
    </w:r>
    <w:r w:rsidRPr="00E225D2">
      <w:fldChar w:fldCharType="separate"/>
    </w:r>
    <w:r w:rsidRPr="00E225D2">
      <w:rPr>
        <w:noProof/>
      </w:rPr>
      <w:t>2</w:t>
    </w:r>
    <w:r w:rsidRPr="00E225D2">
      <w:fldChar w:fldCharType="end"/>
    </w:r>
    <w:r w:rsidRPr="00E225D2">
      <w:t xml:space="preserve"> -</w:t>
    </w:r>
  </w:p>
  <w:p w:rsidR="009239F7" w:rsidRPr="00E225D2" w:rsidRDefault="009239F7" w:rsidP="00E225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Header"/>
      <w:pBdr>
        <w:bottom w:val="single" w:sz="4" w:space="1" w:color="auto"/>
      </w:pBdr>
      <w:tabs>
        <w:tab w:val="clear" w:pos="4513"/>
        <w:tab w:val="clear" w:pos="9027"/>
      </w:tabs>
      <w:jc w:val="center"/>
    </w:pPr>
    <w:r w:rsidRPr="00E225D2">
      <w:t>G/TBT/N/CAN/587</w:t>
    </w:r>
  </w:p>
  <w:p w:rsidR="00E225D2" w:rsidRPr="00E225D2" w:rsidRDefault="00E225D2" w:rsidP="00E225D2">
    <w:pPr>
      <w:pStyle w:val="Header"/>
      <w:pBdr>
        <w:bottom w:val="single" w:sz="4" w:space="1" w:color="auto"/>
      </w:pBdr>
      <w:tabs>
        <w:tab w:val="clear" w:pos="4513"/>
        <w:tab w:val="clear" w:pos="9027"/>
      </w:tabs>
      <w:jc w:val="center"/>
    </w:pPr>
  </w:p>
  <w:p w:rsidR="00E225D2" w:rsidRPr="00E225D2" w:rsidRDefault="00E225D2" w:rsidP="00E225D2">
    <w:pPr>
      <w:pStyle w:val="Header"/>
      <w:pBdr>
        <w:bottom w:val="single" w:sz="4" w:space="1" w:color="auto"/>
      </w:pBdr>
      <w:tabs>
        <w:tab w:val="clear" w:pos="4513"/>
        <w:tab w:val="clear" w:pos="9027"/>
      </w:tabs>
      <w:jc w:val="center"/>
    </w:pPr>
    <w:r w:rsidRPr="00E225D2">
      <w:t xml:space="preserve">- </w:t>
    </w:r>
    <w:r w:rsidRPr="00E225D2">
      <w:fldChar w:fldCharType="begin"/>
    </w:r>
    <w:r w:rsidRPr="00E225D2">
      <w:instrText xml:space="preserve"> PAGE </w:instrText>
    </w:r>
    <w:r w:rsidRPr="00E225D2">
      <w:fldChar w:fldCharType="separate"/>
    </w:r>
    <w:r w:rsidRPr="00E225D2">
      <w:rPr>
        <w:noProof/>
      </w:rPr>
      <w:t>2</w:t>
    </w:r>
    <w:r w:rsidRPr="00E225D2">
      <w:fldChar w:fldCharType="end"/>
    </w:r>
    <w:r w:rsidRPr="00E225D2">
      <w:t xml:space="preserve"> -</w:t>
    </w:r>
  </w:p>
  <w:p w:rsidR="009239F7" w:rsidRPr="00E225D2" w:rsidRDefault="009239F7" w:rsidP="00E225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356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9239F7" w:rsidRDefault="00E225D2" w:rsidP="00B801E9">
          <w:pPr>
            <w:jc w:val="right"/>
            <w:rPr>
              <w:b/>
              <w:color w:val="FF0000"/>
              <w:szCs w:val="16"/>
            </w:rPr>
          </w:pPr>
          <w:r>
            <w:rPr>
              <w:b/>
              <w:color w:val="FF0000"/>
              <w:szCs w:val="16"/>
            </w:rPr>
            <w:t xml:space="preserve"> </w:t>
          </w:r>
        </w:p>
      </w:tc>
    </w:tr>
    <w:bookmarkEnd w:id="41"/>
    <w:tr w:rsidR="00813563" w:rsidTr="008612A9">
      <w:trPr>
        <w:trHeight w:val="213"/>
        <w:jc w:val="center"/>
      </w:trPr>
      <w:tc>
        <w:tcPr>
          <w:tcW w:w="3794" w:type="dxa"/>
          <w:vMerge w:val="restart"/>
          <w:shd w:val="clear" w:color="auto" w:fill="FFFFFF"/>
          <w:tcMar>
            <w:left w:w="0" w:type="dxa"/>
            <w:right w:w="0" w:type="dxa"/>
          </w:tcMar>
        </w:tcPr>
        <w:p w:rsidR="00ED54E0" w:rsidRPr="009239F7" w:rsidRDefault="00A67E3F"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81356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E225D2" w:rsidRDefault="00E225D2" w:rsidP="00B801E9">
          <w:pPr>
            <w:jc w:val="right"/>
            <w:rPr>
              <w:b/>
              <w:szCs w:val="16"/>
            </w:rPr>
          </w:pPr>
          <w:bookmarkStart w:id="42" w:name="bmkSymbols"/>
          <w:r>
            <w:rPr>
              <w:b/>
              <w:szCs w:val="16"/>
            </w:rPr>
            <w:t>G/TBT/N/CAN/587</w:t>
          </w:r>
        </w:p>
        <w:bookmarkEnd w:id="42"/>
        <w:p w:rsidR="009239F7" w:rsidRPr="002F6A28" w:rsidRDefault="009239F7" w:rsidP="00B801E9">
          <w:pPr>
            <w:jc w:val="right"/>
            <w:rPr>
              <w:b/>
              <w:szCs w:val="16"/>
            </w:rPr>
          </w:pPr>
        </w:p>
      </w:tc>
    </w:tr>
    <w:tr w:rsidR="0081356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EA0D3D" w:rsidP="00B801E9">
          <w:pPr>
            <w:jc w:val="right"/>
            <w:rPr>
              <w:szCs w:val="16"/>
            </w:rPr>
          </w:pPr>
          <w:bookmarkStart w:id="43" w:name="spsDateDistribution"/>
          <w:bookmarkStart w:id="44" w:name="bmkDate"/>
          <w:bookmarkEnd w:id="43"/>
          <w:bookmarkEnd w:id="44"/>
          <w:r>
            <w:rPr>
              <w:szCs w:val="16"/>
            </w:rPr>
            <w:t>14 May 2019</w:t>
          </w:r>
        </w:p>
      </w:tc>
    </w:tr>
    <w:tr w:rsidR="0081356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E225D2" w:rsidP="0097650D">
          <w:pPr>
            <w:jc w:val="left"/>
            <w:rPr>
              <w:b/>
            </w:rPr>
          </w:pPr>
          <w:bookmarkStart w:id="45" w:name="bmkSerial"/>
          <w:r w:rsidRPr="002F6A28">
            <w:rPr>
              <w:color w:val="FF0000"/>
              <w:szCs w:val="16"/>
            </w:rPr>
            <w:t>(</w:t>
          </w:r>
          <w:bookmarkStart w:id="46" w:name="spsSerialNumber"/>
          <w:bookmarkEnd w:id="46"/>
          <w:r w:rsidR="00EA0D3D">
            <w:rPr>
              <w:color w:val="FF0000"/>
              <w:szCs w:val="16"/>
            </w:rPr>
            <w:t>19-3336</w:t>
          </w:r>
          <w:r w:rsidRPr="002F6A28">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rsidR="00ED54E0" w:rsidRPr="009239F7" w:rsidRDefault="00E225D2" w:rsidP="00B801E9">
          <w:pPr>
            <w:jc w:val="right"/>
            <w:rPr>
              <w:szCs w:val="16"/>
            </w:rPr>
          </w:pPr>
          <w:bookmarkStart w:id="4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7"/>
        </w:p>
      </w:tc>
    </w:tr>
    <w:tr w:rsidR="0081356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E225D2" w:rsidP="00B801E9">
          <w:pPr>
            <w:jc w:val="left"/>
            <w:rPr>
              <w:sz w:val="14"/>
              <w:szCs w:val="16"/>
            </w:rPr>
          </w:pPr>
          <w:bookmarkStart w:id="48" w:name="bmkCommittee"/>
          <w:r>
            <w:rPr>
              <w:b/>
            </w:rPr>
            <w:t>Committee on Technical Barriers to Trade</w:t>
          </w:r>
          <w:bookmarkEnd w:id="48"/>
        </w:p>
      </w:tc>
      <w:tc>
        <w:tcPr>
          <w:tcW w:w="3325" w:type="dxa"/>
          <w:tcBorders>
            <w:top w:val="single" w:sz="4" w:space="0" w:color="auto"/>
          </w:tcBorders>
          <w:tcMar>
            <w:top w:w="113" w:type="dxa"/>
            <w:left w:w="108" w:type="dxa"/>
            <w:bottom w:w="57" w:type="dxa"/>
            <w:right w:w="108" w:type="dxa"/>
          </w:tcMar>
          <w:vAlign w:val="center"/>
        </w:tcPr>
        <w:p w:rsidR="00ED54E0" w:rsidRPr="002F6A28" w:rsidRDefault="00E225D2" w:rsidP="00B801E9">
          <w:pPr>
            <w:jc w:val="right"/>
            <w:rPr>
              <w:bCs/>
              <w:szCs w:val="18"/>
            </w:rPr>
          </w:pPr>
          <w:bookmarkStart w:id="49" w:name="bmkLanguage"/>
          <w:r>
            <w:rPr>
              <w:bCs/>
              <w:szCs w:val="18"/>
            </w:rPr>
            <w:t>Original: English/French</w:t>
          </w:r>
          <w:bookmarkEnd w:id="49"/>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627B82">
      <w:start w:val="1"/>
      <w:numFmt w:val="decimal"/>
      <w:pStyle w:val="SummaryText"/>
      <w:lvlText w:val="%1."/>
      <w:lvlJc w:val="left"/>
      <w:pPr>
        <w:ind w:left="360" w:hanging="360"/>
      </w:pPr>
    </w:lvl>
    <w:lvl w:ilvl="1" w:tplc="AED23820" w:tentative="1">
      <w:start w:val="1"/>
      <w:numFmt w:val="lowerLetter"/>
      <w:lvlText w:val="%2."/>
      <w:lvlJc w:val="left"/>
      <w:pPr>
        <w:ind w:left="1080" w:hanging="360"/>
      </w:pPr>
    </w:lvl>
    <w:lvl w:ilvl="2" w:tplc="9F18C840" w:tentative="1">
      <w:start w:val="1"/>
      <w:numFmt w:val="lowerRoman"/>
      <w:lvlText w:val="%3."/>
      <w:lvlJc w:val="right"/>
      <w:pPr>
        <w:ind w:left="1800" w:hanging="180"/>
      </w:pPr>
    </w:lvl>
    <w:lvl w:ilvl="3" w:tplc="D73C9DA4" w:tentative="1">
      <w:start w:val="1"/>
      <w:numFmt w:val="decimal"/>
      <w:lvlText w:val="%4."/>
      <w:lvlJc w:val="left"/>
      <w:pPr>
        <w:ind w:left="2520" w:hanging="360"/>
      </w:pPr>
    </w:lvl>
    <w:lvl w:ilvl="4" w:tplc="4D2041CE" w:tentative="1">
      <w:start w:val="1"/>
      <w:numFmt w:val="lowerLetter"/>
      <w:lvlText w:val="%5."/>
      <w:lvlJc w:val="left"/>
      <w:pPr>
        <w:ind w:left="3240" w:hanging="360"/>
      </w:pPr>
    </w:lvl>
    <w:lvl w:ilvl="5" w:tplc="FDD22B18" w:tentative="1">
      <w:start w:val="1"/>
      <w:numFmt w:val="lowerRoman"/>
      <w:lvlText w:val="%6."/>
      <w:lvlJc w:val="right"/>
      <w:pPr>
        <w:ind w:left="3960" w:hanging="180"/>
      </w:pPr>
    </w:lvl>
    <w:lvl w:ilvl="6" w:tplc="B68476F6" w:tentative="1">
      <w:start w:val="1"/>
      <w:numFmt w:val="decimal"/>
      <w:lvlText w:val="%7."/>
      <w:lvlJc w:val="left"/>
      <w:pPr>
        <w:ind w:left="4680" w:hanging="360"/>
      </w:pPr>
    </w:lvl>
    <w:lvl w:ilvl="7" w:tplc="4C1ADF3E" w:tentative="1">
      <w:start w:val="1"/>
      <w:numFmt w:val="lowerLetter"/>
      <w:lvlText w:val="%8."/>
      <w:lvlJc w:val="left"/>
      <w:pPr>
        <w:ind w:left="5400" w:hanging="360"/>
      </w:pPr>
    </w:lvl>
    <w:lvl w:ilvl="8" w:tplc="DF8A3E8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EF01724">
      <w:start w:val="1"/>
      <w:numFmt w:val="bullet"/>
      <w:lvlText w:val=""/>
      <w:lvlJc w:val="left"/>
      <w:pPr>
        <w:ind w:left="720" w:hanging="360"/>
      </w:pPr>
      <w:rPr>
        <w:rFonts w:ascii="Symbol" w:hAnsi="Symbol"/>
      </w:rPr>
    </w:lvl>
    <w:lvl w:ilvl="1" w:tplc="2786CAD0">
      <w:start w:val="1"/>
      <w:numFmt w:val="bullet"/>
      <w:lvlText w:val="o"/>
      <w:lvlJc w:val="left"/>
      <w:pPr>
        <w:tabs>
          <w:tab w:val="num" w:pos="1440"/>
        </w:tabs>
        <w:ind w:left="1440" w:hanging="360"/>
      </w:pPr>
      <w:rPr>
        <w:rFonts w:ascii="Courier New" w:hAnsi="Courier New"/>
      </w:rPr>
    </w:lvl>
    <w:lvl w:ilvl="2" w:tplc="28709908">
      <w:start w:val="1"/>
      <w:numFmt w:val="bullet"/>
      <w:lvlText w:val=""/>
      <w:lvlJc w:val="left"/>
      <w:pPr>
        <w:tabs>
          <w:tab w:val="num" w:pos="2160"/>
        </w:tabs>
        <w:ind w:left="2160" w:hanging="360"/>
      </w:pPr>
      <w:rPr>
        <w:rFonts w:ascii="Wingdings" w:hAnsi="Wingdings"/>
      </w:rPr>
    </w:lvl>
    <w:lvl w:ilvl="3" w:tplc="64B841A2">
      <w:start w:val="1"/>
      <w:numFmt w:val="bullet"/>
      <w:lvlText w:val=""/>
      <w:lvlJc w:val="left"/>
      <w:pPr>
        <w:tabs>
          <w:tab w:val="num" w:pos="2880"/>
        </w:tabs>
        <w:ind w:left="2880" w:hanging="360"/>
      </w:pPr>
      <w:rPr>
        <w:rFonts w:ascii="Symbol" w:hAnsi="Symbol"/>
      </w:rPr>
    </w:lvl>
    <w:lvl w:ilvl="4" w:tplc="4A109B2E">
      <w:start w:val="1"/>
      <w:numFmt w:val="bullet"/>
      <w:lvlText w:val="o"/>
      <w:lvlJc w:val="left"/>
      <w:pPr>
        <w:tabs>
          <w:tab w:val="num" w:pos="3600"/>
        </w:tabs>
        <w:ind w:left="3600" w:hanging="360"/>
      </w:pPr>
      <w:rPr>
        <w:rFonts w:ascii="Courier New" w:hAnsi="Courier New"/>
      </w:rPr>
    </w:lvl>
    <w:lvl w:ilvl="5" w:tplc="DED2B65E">
      <w:start w:val="1"/>
      <w:numFmt w:val="bullet"/>
      <w:lvlText w:val=""/>
      <w:lvlJc w:val="left"/>
      <w:pPr>
        <w:tabs>
          <w:tab w:val="num" w:pos="4320"/>
        </w:tabs>
        <w:ind w:left="4320" w:hanging="360"/>
      </w:pPr>
      <w:rPr>
        <w:rFonts w:ascii="Wingdings" w:hAnsi="Wingdings"/>
      </w:rPr>
    </w:lvl>
    <w:lvl w:ilvl="6" w:tplc="C4883E98">
      <w:start w:val="1"/>
      <w:numFmt w:val="bullet"/>
      <w:lvlText w:val=""/>
      <w:lvlJc w:val="left"/>
      <w:pPr>
        <w:tabs>
          <w:tab w:val="num" w:pos="5040"/>
        </w:tabs>
        <w:ind w:left="5040" w:hanging="360"/>
      </w:pPr>
      <w:rPr>
        <w:rFonts w:ascii="Symbol" w:hAnsi="Symbol"/>
      </w:rPr>
    </w:lvl>
    <w:lvl w:ilvl="7" w:tplc="CA0CD846">
      <w:start w:val="1"/>
      <w:numFmt w:val="bullet"/>
      <w:lvlText w:val="o"/>
      <w:lvlJc w:val="left"/>
      <w:pPr>
        <w:tabs>
          <w:tab w:val="num" w:pos="5760"/>
        </w:tabs>
        <w:ind w:left="5760" w:hanging="360"/>
      </w:pPr>
      <w:rPr>
        <w:rFonts w:ascii="Courier New" w:hAnsi="Courier New"/>
      </w:rPr>
    </w:lvl>
    <w:lvl w:ilvl="8" w:tplc="B74C6FF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0951"/>
    <w:rsid w:val="00182B84"/>
    <w:rsid w:val="0018646B"/>
    <w:rsid w:val="00186B9C"/>
    <w:rsid w:val="001E291F"/>
    <w:rsid w:val="00204CC3"/>
    <w:rsid w:val="00233408"/>
    <w:rsid w:val="00267723"/>
    <w:rsid w:val="00270637"/>
    <w:rsid w:val="0027067B"/>
    <w:rsid w:val="002D21E3"/>
    <w:rsid w:val="002E174F"/>
    <w:rsid w:val="002F6A28"/>
    <w:rsid w:val="00303D9D"/>
    <w:rsid w:val="00304AAE"/>
    <w:rsid w:val="003124EC"/>
    <w:rsid w:val="003572B4"/>
    <w:rsid w:val="00381B96"/>
    <w:rsid w:val="00383F7A"/>
    <w:rsid w:val="00396AF4"/>
    <w:rsid w:val="003B2BBF"/>
    <w:rsid w:val="0041584A"/>
    <w:rsid w:val="004423A4"/>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3563"/>
    <w:rsid w:val="008159AC"/>
    <w:rsid w:val="00832EE1"/>
    <w:rsid w:val="008378EF"/>
    <w:rsid w:val="00840C2B"/>
    <w:rsid w:val="00860955"/>
    <w:rsid w:val="008612A9"/>
    <w:rsid w:val="00863177"/>
    <w:rsid w:val="00864E76"/>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A6057A"/>
    <w:rsid w:val="00A67E3F"/>
    <w:rsid w:val="00A71BE1"/>
    <w:rsid w:val="00A74017"/>
    <w:rsid w:val="00A9543B"/>
    <w:rsid w:val="00AA332C"/>
    <w:rsid w:val="00AA4D5C"/>
    <w:rsid w:val="00AA646C"/>
    <w:rsid w:val="00AB0E5D"/>
    <w:rsid w:val="00AC27F8"/>
    <w:rsid w:val="00AC6C6E"/>
    <w:rsid w:val="00AD4C72"/>
    <w:rsid w:val="00AE2AEE"/>
    <w:rsid w:val="00AE6CC8"/>
    <w:rsid w:val="00AF3330"/>
    <w:rsid w:val="00B00276"/>
    <w:rsid w:val="00B16145"/>
    <w:rsid w:val="00B230EC"/>
    <w:rsid w:val="00B52738"/>
    <w:rsid w:val="00B55105"/>
    <w:rsid w:val="00B56EDC"/>
    <w:rsid w:val="00B57342"/>
    <w:rsid w:val="00B6007A"/>
    <w:rsid w:val="00B7102C"/>
    <w:rsid w:val="00B801E9"/>
    <w:rsid w:val="00BB0455"/>
    <w:rsid w:val="00BB1F84"/>
    <w:rsid w:val="00BE5468"/>
    <w:rsid w:val="00BF0BD3"/>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25D2"/>
    <w:rsid w:val="00E25473"/>
    <w:rsid w:val="00E30FFD"/>
    <w:rsid w:val="00E46FD5"/>
    <w:rsid w:val="00E544BB"/>
    <w:rsid w:val="00E56545"/>
    <w:rsid w:val="00E63AC7"/>
    <w:rsid w:val="00E67CF3"/>
    <w:rsid w:val="00E82AEC"/>
    <w:rsid w:val="00E969D2"/>
    <w:rsid w:val="00EA0D3D"/>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E2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azette.gc.ca/rp-pr/p1/2019/2019-05-11/html/reg1-e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ette.gc.ca/rp-pr/p1/2019/2019-05-11/html/reg2-fr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azette.gc.ca/rp-pr/p1/2019/2019-05-11/html/reg2-e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zette.gc.ca/rp-pr/p1/2019/2019-05-11/html/reg1-fra.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3857</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2019-05-14T13:15:00Z</dcterms:created>
  <dcterms:modified xsi:type="dcterms:W3CDTF">2019-05-14T13:41:00Z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G/TBT/N/CAN/587</vt:lpwstr>
  </property>
</Properties>
</file>