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1C9C" w14:textId="77777777" w:rsidR="002D78C9" w:rsidRDefault="00517300" w:rsidP="00DD3DD7">
      <w:pPr>
        <w:pStyle w:val="Title"/>
      </w:pPr>
      <w:r w:rsidRPr="002F663C">
        <w:t>NOTIFICATION</w:t>
      </w:r>
    </w:p>
    <w:p w14:paraId="687F6F20" w14:textId="77777777" w:rsidR="002F663C" w:rsidRPr="002F663C" w:rsidRDefault="00517300" w:rsidP="00DD3DD7">
      <w:pPr>
        <w:pStyle w:val="Title3"/>
      </w:pPr>
      <w:r w:rsidRPr="002F663C">
        <w:t>Addendum</w:t>
      </w:r>
    </w:p>
    <w:p w14:paraId="7BD71263" w14:textId="77777777" w:rsidR="002F663C" w:rsidRDefault="0051730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4 August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Australia</w:t>
      </w:r>
      <w:bookmarkEnd w:id="1"/>
      <w:bookmarkEnd w:id="2"/>
      <w:r w:rsidRPr="002F663C">
        <w:rPr>
          <w:rFonts w:eastAsia="Calibri" w:cs="Times New Roman"/>
        </w:rPr>
        <w:t>.</w:t>
      </w:r>
    </w:p>
    <w:p w14:paraId="04E95229" w14:textId="77777777" w:rsidR="001E2E4A" w:rsidRPr="002F663C" w:rsidRDefault="001E2E4A" w:rsidP="001E2E4A">
      <w:pPr>
        <w:rPr>
          <w:rFonts w:eastAsia="Calibri" w:cs="Times New Roman"/>
        </w:rPr>
      </w:pPr>
    </w:p>
    <w:p w14:paraId="06019B7B" w14:textId="77777777" w:rsidR="002F663C" w:rsidRPr="002F663C" w:rsidRDefault="00517300" w:rsidP="002F663C">
      <w:pPr>
        <w:jc w:val="center"/>
        <w:rPr>
          <w:rFonts w:eastAsia="Calibri" w:cs="Times New Roman"/>
          <w:b/>
        </w:rPr>
      </w:pPr>
      <w:r w:rsidRPr="002F663C">
        <w:rPr>
          <w:rFonts w:eastAsia="Calibri" w:cs="Times New Roman"/>
          <w:b/>
        </w:rPr>
        <w:t>_______________</w:t>
      </w:r>
    </w:p>
    <w:p w14:paraId="06B67416" w14:textId="77777777" w:rsidR="002F663C" w:rsidRDefault="002F663C" w:rsidP="002F663C">
      <w:pPr>
        <w:rPr>
          <w:rFonts w:eastAsia="Calibri" w:cs="Times New Roman"/>
        </w:rPr>
      </w:pPr>
    </w:p>
    <w:p w14:paraId="20901E86" w14:textId="77777777" w:rsidR="00C14444" w:rsidRPr="002F663C" w:rsidRDefault="00C14444" w:rsidP="002F663C">
      <w:pPr>
        <w:rPr>
          <w:rFonts w:eastAsia="Calibri" w:cs="Times New Roman"/>
        </w:rPr>
      </w:pPr>
    </w:p>
    <w:p w14:paraId="53EFCCCD" w14:textId="77777777" w:rsidR="002F663C" w:rsidRPr="002F663C" w:rsidRDefault="0051730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Ratification of the Minamata Convention on Mercury – Final Regulation Impact Statement.</w:t>
      </w:r>
      <w:bookmarkEnd w:id="3"/>
    </w:p>
    <w:p w14:paraId="3190B14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37EB5" w14:paraId="69CF055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6EEFF90" w14:textId="77777777" w:rsidR="002F663C" w:rsidRPr="002F663C" w:rsidRDefault="0051730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537EB5" w14:paraId="1AAA8954" w14:textId="77777777" w:rsidTr="00E9471B">
        <w:tc>
          <w:tcPr>
            <w:tcW w:w="851" w:type="dxa"/>
            <w:shd w:val="clear" w:color="auto" w:fill="auto"/>
          </w:tcPr>
          <w:p w14:paraId="460BAB46" w14:textId="77777777" w:rsidR="002F663C" w:rsidRPr="00711F9C" w:rsidRDefault="0051730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8B674C5" w14:textId="77777777" w:rsidR="002F663C" w:rsidRPr="002F663C" w:rsidRDefault="0051730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537EB5" w14:paraId="456FCCA6" w14:textId="77777777" w:rsidTr="00E9471B">
        <w:tc>
          <w:tcPr>
            <w:tcW w:w="851" w:type="dxa"/>
            <w:shd w:val="clear" w:color="auto" w:fill="auto"/>
          </w:tcPr>
          <w:p w14:paraId="1B63143D" w14:textId="77777777" w:rsidR="002F663C" w:rsidRPr="00711F9C" w:rsidRDefault="0051730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30C2EE5" w14:textId="77777777" w:rsidR="002F663C" w:rsidRPr="002F663C" w:rsidRDefault="005173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537EB5" w14:paraId="71ADA9AD" w14:textId="77777777" w:rsidTr="00E9471B">
        <w:tc>
          <w:tcPr>
            <w:tcW w:w="851" w:type="dxa"/>
            <w:shd w:val="clear" w:color="auto" w:fill="auto"/>
          </w:tcPr>
          <w:p w14:paraId="6D0AE4C1" w14:textId="77777777" w:rsidR="002F663C" w:rsidRPr="00711F9C" w:rsidRDefault="0051730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55F6A1E5" w14:textId="77777777" w:rsidR="002F663C" w:rsidRPr="002F663C" w:rsidRDefault="005173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537EB5" w14:paraId="60FEA837" w14:textId="77777777" w:rsidTr="00E9471B">
        <w:tc>
          <w:tcPr>
            <w:tcW w:w="851" w:type="dxa"/>
            <w:shd w:val="clear" w:color="auto" w:fill="auto"/>
          </w:tcPr>
          <w:p w14:paraId="2E5349BC" w14:textId="77777777" w:rsidR="002F663C" w:rsidRPr="00711F9C" w:rsidRDefault="0051730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C407CC0" w14:textId="77777777" w:rsidR="002F663C" w:rsidRPr="002F663C" w:rsidRDefault="005173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537EB5" w14:paraId="1E3F746D" w14:textId="77777777" w:rsidTr="00E9471B">
        <w:tc>
          <w:tcPr>
            <w:tcW w:w="851" w:type="dxa"/>
            <w:shd w:val="clear" w:color="auto" w:fill="auto"/>
          </w:tcPr>
          <w:p w14:paraId="24883759" w14:textId="77777777" w:rsidR="002F663C" w:rsidRPr="00711F9C" w:rsidRDefault="0051730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18C0245B" w14:textId="77777777" w:rsidR="002F663C" w:rsidRPr="002F663C" w:rsidRDefault="0051730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537EB5" w14:paraId="2E867441" w14:textId="77777777" w:rsidTr="00E9471B">
        <w:tc>
          <w:tcPr>
            <w:tcW w:w="851" w:type="dxa"/>
            <w:shd w:val="clear" w:color="auto" w:fill="auto"/>
          </w:tcPr>
          <w:p w14:paraId="03624A60" w14:textId="77777777" w:rsidR="002F663C" w:rsidRPr="00711F9C" w:rsidRDefault="0051730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CCBF101" w14:textId="77777777" w:rsidR="002F663C" w:rsidRPr="002F663C" w:rsidRDefault="0051730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6E9B30A" w14:textId="77777777" w:rsidR="002F663C" w:rsidRPr="002F663C" w:rsidRDefault="0051730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537EB5" w14:paraId="1B5E199B" w14:textId="77777777" w:rsidTr="00E9471B">
        <w:tc>
          <w:tcPr>
            <w:tcW w:w="851" w:type="dxa"/>
            <w:shd w:val="clear" w:color="auto" w:fill="auto"/>
          </w:tcPr>
          <w:p w14:paraId="7726B17C" w14:textId="77777777" w:rsidR="002F663C" w:rsidRPr="00711F9C" w:rsidRDefault="0051730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2273D404" w14:textId="77777777" w:rsidR="002F663C" w:rsidRPr="002F663C" w:rsidRDefault="00517300"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50995B91" w14:textId="77777777" w:rsidR="00082727" w:rsidRDefault="00517300" w:rsidP="00C14444">
            <w:pPr>
              <w:spacing w:before="120" w:after="120"/>
              <w:rPr>
                <w:rFonts w:eastAsia="Calibri" w:cs="Times New Roman"/>
              </w:rPr>
            </w:pPr>
            <w:r>
              <w:rPr>
                <w:rFonts w:eastAsia="Calibri" w:cs="Times New Roman"/>
              </w:rPr>
              <w:t>Further Update on the Ratification of the Minamata Convention on Mercury</w:t>
            </w:r>
          </w:p>
          <w:p w14:paraId="265AB9C5" w14:textId="77777777" w:rsidR="00082727" w:rsidRDefault="00517300" w:rsidP="00C14444">
            <w:pPr>
              <w:spacing w:before="120" w:after="120"/>
              <w:rPr>
                <w:rFonts w:eastAsia="Calibri" w:cs="Times New Roman"/>
              </w:rPr>
            </w:pPr>
            <w:r>
              <w:rPr>
                <w:rFonts w:eastAsia="Calibri" w:cs="Times New Roman"/>
              </w:rPr>
              <w:t>As advised in G/TBT/N/AUS/134/Add.1, Rules made under the Recycling and Waste Reduction Act 2020 prohibit the manufacture, import and export of certain mercury-containing products in Australia.</w:t>
            </w:r>
          </w:p>
          <w:p w14:paraId="01958A38" w14:textId="77777777" w:rsidR="00082727" w:rsidRDefault="00517300" w:rsidP="00C14444">
            <w:pPr>
              <w:spacing w:before="120" w:after="120"/>
              <w:rPr>
                <w:rFonts w:eastAsia="Calibri" w:cs="Times New Roman"/>
              </w:rPr>
            </w:pPr>
            <w:r>
              <w:rPr>
                <w:rFonts w:eastAsia="Calibri" w:cs="Times New Roman"/>
              </w:rPr>
              <w:t>The Recycling and Waste Reduction (Mandatory Product Stewardship – Mercury-added Products) Rules 2021 (the Rules) will incorporate changes made to Annex A of the Minamata Convention on Mercury. The Rules, which came into force on 7 March 2022, prohibit the manufacture, import and export of products containing mercury, with some exemptions for essential products.</w:t>
            </w:r>
          </w:p>
          <w:p w14:paraId="60E43D0A" w14:textId="77777777" w:rsidR="00082727" w:rsidRDefault="00517300" w:rsidP="00C14444">
            <w:pPr>
              <w:spacing w:before="120" w:after="120"/>
              <w:rPr>
                <w:rFonts w:eastAsia="Calibri" w:cs="Times New Roman"/>
              </w:rPr>
            </w:pPr>
            <w:r>
              <w:rPr>
                <w:rFonts w:eastAsia="Calibri" w:cs="Times New Roman"/>
              </w:rPr>
              <w:t>The Fourth Conference of the Parties to the Minamata Convention (21 to 25 March 2022), made amendments to prohibit the manufacture, import and export of the following products from 31 December 2025:</w:t>
            </w:r>
          </w:p>
          <w:p w14:paraId="2F069967" w14:textId="77777777" w:rsidR="00082727" w:rsidRDefault="00517300" w:rsidP="00C14444">
            <w:pPr>
              <w:spacing w:before="120" w:after="120"/>
              <w:rPr>
                <w:rFonts w:eastAsia="Calibri" w:cs="Times New Roman"/>
              </w:rPr>
            </w:pPr>
            <w:r>
              <w:rPr>
                <w:rFonts w:eastAsia="Calibri" w:cs="Times New Roman"/>
              </w:rPr>
              <w:t>• Compact fluorescent lamps with an integrated ballast (</w:t>
            </w:r>
            <w:proofErr w:type="spellStart"/>
            <w:r>
              <w:rPr>
                <w:rFonts w:eastAsia="Calibri" w:cs="Times New Roman"/>
              </w:rPr>
              <w:t>CFL.i</w:t>
            </w:r>
            <w:proofErr w:type="spellEnd"/>
            <w:r>
              <w:rPr>
                <w:rFonts w:eastAsia="Calibri" w:cs="Times New Roman"/>
              </w:rPr>
              <w:t>) for general lighting purposes that are ≤ 30 watts with a mercury content not exceeding 5 mg per lamp burner.</w:t>
            </w:r>
          </w:p>
          <w:p w14:paraId="2B37D185" w14:textId="77777777" w:rsidR="00082727" w:rsidRDefault="00517300" w:rsidP="00C14444">
            <w:pPr>
              <w:spacing w:before="120" w:after="120"/>
              <w:rPr>
                <w:rFonts w:eastAsia="Calibri" w:cs="Times New Roman"/>
              </w:rPr>
            </w:pPr>
            <w:r>
              <w:rPr>
                <w:rFonts w:eastAsia="Calibri" w:cs="Times New Roman"/>
              </w:rPr>
              <w:t>• Cold cathode fluorescent lamps (CCFL) and external electrode fluorescent lamps (EEFL) of all lengths for electronic displays.</w:t>
            </w:r>
          </w:p>
          <w:p w14:paraId="176DB1A3" w14:textId="77777777" w:rsidR="00082727" w:rsidRDefault="00517300" w:rsidP="00C14444">
            <w:pPr>
              <w:spacing w:before="120" w:after="120"/>
              <w:rPr>
                <w:rFonts w:eastAsia="Calibri" w:cs="Times New Roman"/>
              </w:rPr>
            </w:pPr>
            <w:r>
              <w:rPr>
                <w:rFonts w:eastAsia="Calibri" w:cs="Times New Roman"/>
              </w:rPr>
              <w:t>• Strain gauges to be used in plethysmographs.</w:t>
            </w:r>
          </w:p>
          <w:p w14:paraId="66447748" w14:textId="77777777" w:rsidR="00082727" w:rsidRDefault="00517300" w:rsidP="00C14444">
            <w:pPr>
              <w:spacing w:before="120" w:after="120"/>
              <w:rPr>
                <w:rFonts w:eastAsia="Calibri" w:cs="Times New Roman"/>
              </w:rPr>
            </w:pPr>
            <w:r>
              <w:rPr>
                <w:rFonts w:eastAsia="Calibri" w:cs="Times New Roman"/>
              </w:rPr>
              <w:lastRenderedPageBreak/>
              <w:t>• The following electrical and electronic measuring devices, except those installed in large-scale equipment or those used for high precision measurement, where no suitable mercury free alternative is available:</w:t>
            </w:r>
          </w:p>
          <w:p w14:paraId="6BA0E06B" w14:textId="77777777" w:rsidR="00082727" w:rsidRDefault="00517300" w:rsidP="00C14444">
            <w:pPr>
              <w:spacing w:before="120" w:after="120"/>
              <w:rPr>
                <w:rFonts w:eastAsia="Calibri" w:cs="Times New Roman"/>
              </w:rPr>
            </w:pPr>
            <w:r>
              <w:rPr>
                <w:rFonts w:eastAsia="Calibri" w:cs="Times New Roman"/>
              </w:rPr>
              <w:t xml:space="preserve">(a) Melt pressure transducers, melt pressure </w:t>
            </w:r>
            <w:proofErr w:type="gramStart"/>
            <w:r>
              <w:rPr>
                <w:rFonts w:eastAsia="Calibri" w:cs="Times New Roman"/>
              </w:rPr>
              <w:t>transmitters</w:t>
            </w:r>
            <w:proofErr w:type="gramEnd"/>
            <w:r>
              <w:rPr>
                <w:rFonts w:eastAsia="Calibri" w:cs="Times New Roman"/>
              </w:rPr>
              <w:t xml:space="preserve"> and melt pressure sensors.</w:t>
            </w:r>
          </w:p>
          <w:p w14:paraId="15CE4BDB" w14:textId="77777777" w:rsidR="00082727" w:rsidRDefault="00517300" w:rsidP="00C14444">
            <w:pPr>
              <w:spacing w:before="120" w:after="120"/>
              <w:rPr>
                <w:rFonts w:eastAsia="Calibri" w:cs="Times New Roman"/>
              </w:rPr>
            </w:pPr>
            <w:r>
              <w:rPr>
                <w:rFonts w:eastAsia="Calibri" w:cs="Times New Roman"/>
              </w:rPr>
              <w:t>• Mercury vacuum pumps.</w:t>
            </w:r>
          </w:p>
          <w:p w14:paraId="2640C217" w14:textId="77777777" w:rsidR="00082727" w:rsidRDefault="00517300" w:rsidP="00C14444">
            <w:pPr>
              <w:spacing w:before="120" w:after="120"/>
              <w:rPr>
                <w:rFonts w:eastAsia="Calibri" w:cs="Times New Roman"/>
              </w:rPr>
            </w:pPr>
            <w:r>
              <w:rPr>
                <w:rFonts w:eastAsia="Calibri" w:cs="Times New Roman"/>
              </w:rPr>
              <w:t>• Tyre balancers and wheel weights.</w:t>
            </w:r>
          </w:p>
          <w:p w14:paraId="1D62A24E" w14:textId="77777777" w:rsidR="00082727" w:rsidRDefault="00517300" w:rsidP="00C14444">
            <w:pPr>
              <w:spacing w:before="120" w:after="120"/>
              <w:rPr>
                <w:rFonts w:eastAsia="Calibri" w:cs="Times New Roman"/>
              </w:rPr>
            </w:pPr>
            <w:r>
              <w:rPr>
                <w:rFonts w:eastAsia="Calibri" w:cs="Times New Roman"/>
              </w:rPr>
              <w:t>• Photographic film and paper.</w:t>
            </w:r>
          </w:p>
          <w:p w14:paraId="6BF95BC8" w14:textId="77777777" w:rsidR="00082727" w:rsidRDefault="00517300" w:rsidP="00C14444">
            <w:pPr>
              <w:spacing w:before="120" w:after="120"/>
              <w:rPr>
                <w:rFonts w:eastAsia="Calibri" w:cs="Times New Roman"/>
              </w:rPr>
            </w:pPr>
            <w:r>
              <w:rPr>
                <w:rFonts w:eastAsia="Calibri" w:cs="Times New Roman"/>
              </w:rPr>
              <w:t>• Propellant for satellites and spacecraft.</w:t>
            </w:r>
            <w:bookmarkEnd w:id="20"/>
          </w:p>
          <w:p w14:paraId="5842F281" w14:textId="77777777" w:rsidR="002F663C" w:rsidRPr="002F663C" w:rsidRDefault="0051730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537EB5" w14:paraId="5640198C" w14:textId="77777777" w:rsidTr="00E9471B">
        <w:tc>
          <w:tcPr>
            <w:tcW w:w="851" w:type="dxa"/>
            <w:shd w:val="clear" w:color="auto" w:fill="auto"/>
          </w:tcPr>
          <w:p w14:paraId="04090184" w14:textId="77777777" w:rsidR="002F663C" w:rsidRPr="00711F9C" w:rsidRDefault="00517300" w:rsidP="00C14444">
            <w:pPr>
              <w:spacing w:before="60" w:after="60"/>
              <w:ind w:left="567" w:hanging="567"/>
              <w:rPr>
                <w:rFonts w:eastAsia="Calibri" w:cs="Times New Roman"/>
                <w:szCs w:val="18"/>
              </w:rPr>
            </w:pPr>
            <w:r w:rsidRPr="00711F9C">
              <w:rPr>
                <w:rFonts w:eastAsia="Calibri" w:cs="Times New Roman"/>
                <w:szCs w:val="18"/>
              </w:rPr>
              <w:lastRenderedPageBreak/>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88BCCE3" w14:textId="77777777" w:rsidR="002F663C" w:rsidRPr="002F663C" w:rsidRDefault="0051730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537EB5" w14:paraId="5692B3D3" w14:textId="77777777" w:rsidTr="00E9471B">
        <w:tc>
          <w:tcPr>
            <w:tcW w:w="851" w:type="dxa"/>
            <w:tcBorders>
              <w:bottom w:val="double" w:sz="4" w:space="0" w:color="auto"/>
            </w:tcBorders>
            <w:shd w:val="clear" w:color="auto" w:fill="auto"/>
          </w:tcPr>
          <w:p w14:paraId="7420FE13" w14:textId="77777777" w:rsidR="002F663C" w:rsidRPr="00711F9C" w:rsidRDefault="0051730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30C02686" w14:textId="77777777" w:rsidR="002F663C" w:rsidRPr="002F663C" w:rsidRDefault="0051730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5099AFD" w14:textId="77777777" w:rsidR="002F663C" w:rsidRPr="002F663C" w:rsidRDefault="002F663C" w:rsidP="002F663C">
      <w:pPr>
        <w:jc w:val="left"/>
        <w:rPr>
          <w:rFonts w:eastAsia="Calibri" w:cs="Times New Roman"/>
          <w:highlight w:val="yellow"/>
        </w:rPr>
      </w:pPr>
    </w:p>
    <w:p w14:paraId="6C8BC6FB" w14:textId="77777777" w:rsidR="003971FF" w:rsidRPr="007F6EA2" w:rsidRDefault="0051730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bookmarkEnd w:id="26"/>
    </w:p>
    <w:p w14:paraId="495D7AAD" w14:textId="77777777" w:rsidR="006C5A96" w:rsidRDefault="00517300" w:rsidP="006C5A96">
      <w:pPr>
        <w:jc w:val="center"/>
        <w:rPr>
          <w:b/>
        </w:rPr>
      </w:pPr>
      <w:r w:rsidRPr="003971FF">
        <w:rPr>
          <w:b/>
        </w:rPr>
        <w:t>__________</w:t>
      </w:r>
    </w:p>
    <w:p w14:paraId="2238237A" w14:textId="77777777" w:rsidR="004D4D19" w:rsidRDefault="004D4D19" w:rsidP="007F38C2">
      <w:pPr>
        <w:jc w:val="center"/>
        <w:rPr>
          <w:b/>
        </w:rPr>
      </w:pPr>
    </w:p>
    <w:p w14:paraId="5EB5D6FC"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1232" w14:textId="77777777" w:rsidR="00AE140E" w:rsidRDefault="00517300">
      <w:r>
        <w:separator/>
      </w:r>
    </w:p>
  </w:endnote>
  <w:endnote w:type="continuationSeparator" w:id="0">
    <w:p w14:paraId="740B724F" w14:textId="77777777" w:rsidR="00AE140E" w:rsidRDefault="0051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24269" w14:textId="77777777" w:rsidR="00544326" w:rsidRPr="00DD3DD7" w:rsidRDefault="0051730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8F75" w14:textId="77777777" w:rsidR="00544326" w:rsidRPr="00DD3DD7" w:rsidRDefault="00517300"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543C" w14:textId="77777777" w:rsidR="000248E6" w:rsidRDefault="00517300" w:rsidP="00ED54E0">
      <w:r>
        <w:separator/>
      </w:r>
    </w:p>
  </w:footnote>
  <w:footnote w:type="continuationSeparator" w:id="0">
    <w:p w14:paraId="6E91BDEE" w14:textId="77777777" w:rsidR="000248E6" w:rsidRDefault="00517300" w:rsidP="00ED54E0">
      <w:r>
        <w:continuationSeparator/>
      </w:r>
    </w:p>
  </w:footnote>
  <w:footnote w:id="1">
    <w:p w14:paraId="3F110AD8" w14:textId="77777777" w:rsidR="007F6EA2" w:rsidRDefault="0051730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B8D8" w14:textId="77777777" w:rsidR="00DD3DD7" w:rsidRDefault="0051730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0DE21A34" w14:textId="77777777" w:rsidR="004D4D19" w:rsidRPr="00DD3DD7" w:rsidRDefault="004D4D19" w:rsidP="00DD3DD7">
    <w:pPr>
      <w:pStyle w:val="Header"/>
      <w:pBdr>
        <w:bottom w:val="single" w:sz="4" w:space="1" w:color="auto"/>
      </w:pBdr>
      <w:tabs>
        <w:tab w:val="clear" w:pos="4513"/>
        <w:tab w:val="clear" w:pos="9027"/>
      </w:tabs>
      <w:jc w:val="center"/>
    </w:pPr>
  </w:p>
  <w:p w14:paraId="3613E74D" w14:textId="77777777" w:rsidR="00DD3DD7" w:rsidRPr="00DD3DD7" w:rsidRDefault="0051730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49D477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74E6" w14:textId="77777777" w:rsidR="00DD3DD7" w:rsidRPr="00DD3DD7" w:rsidRDefault="00517300" w:rsidP="00DD3DD7">
    <w:pPr>
      <w:pStyle w:val="Header"/>
      <w:pBdr>
        <w:bottom w:val="single" w:sz="4" w:space="1" w:color="auto"/>
      </w:pBdr>
      <w:tabs>
        <w:tab w:val="clear" w:pos="4513"/>
        <w:tab w:val="clear" w:pos="9027"/>
      </w:tabs>
      <w:jc w:val="center"/>
    </w:pPr>
    <w:bookmarkStart w:id="28" w:name="spsSymbolHeader"/>
    <w:r w:rsidRPr="00DD3DD7">
      <w:t>G/TBT/N/AUS/134/Add.2</w:t>
    </w:r>
    <w:bookmarkEnd w:id="28"/>
  </w:p>
  <w:p w14:paraId="350B91CB" w14:textId="77777777" w:rsidR="00DD3DD7" w:rsidRPr="00DD3DD7" w:rsidRDefault="00DD3DD7" w:rsidP="00DD3DD7">
    <w:pPr>
      <w:pStyle w:val="Header"/>
      <w:pBdr>
        <w:bottom w:val="single" w:sz="4" w:space="1" w:color="auto"/>
      </w:pBdr>
      <w:tabs>
        <w:tab w:val="clear" w:pos="4513"/>
        <w:tab w:val="clear" w:pos="9027"/>
      </w:tabs>
      <w:jc w:val="center"/>
    </w:pPr>
  </w:p>
  <w:p w14:paraId="17E4E480" w14:textId="77777777" w:rsidR="00DD3DD7" w:rsidRPr="00DD3DD7" w:rsidRDefault="0051730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31ECE7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37EB5" w14:paraId="24C0186F" w14:textId="77777777" w:rsidTr="00544326">
      <w:trPr>
        <w:trHeight w:val="240"/>
        <w:jc w:val="center"/>
      </w:trPr>
      <w:tc>
        <w:tcPr>
          <w:tcW w:w="3794" w:type="dxa"/>
          <w:shd w:val="clear" w:color="auto" w:fill="FFFFFF"/>
          <w:tcMar>
            <w:left w:w="108" w:type="dxa"/>
            <w:right w:w="108" w:type="dxa"/>
          </w:tcMar>
          <w:vAlign w:val="center"/>
        </w:tcPr>
        <w:p w14:paraId="2811603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DA602A4" w14:textId="77777777" w:rsidR="00ED54E0" w:rsidRPr="00182B84" w:rsidRDefault="00517300" w:rsidP="00425DC5">
          <w:pPr>
            <w:jc w:val="right"/>
            <w:rPr>
              <w:b/>
              <w:color w:val="FF0000"/>
              <w:szCs w:val="16"/>
            </w:rPr>
          </w:pPr>
          <w:r>
            <w:rPr>
              <w:b/>
              <w:color w:val="FF0000"/>
              <w:szCs w:val="16"/>
            </w:rPr>
            <w:t xml:space="preserve"> </w:t>
          </w:r>
        </w:p>
      </w:tc>
    </w:tr>
    <w:tr w:rsidR="00537EB5" w14:paraId="1A4BF037" w14:textId="77777777" w:rsidTr="00544326">
      <w:trPr>
        <w:trHeight w:val="213"/>
        <w:jc w:val="center"/>
      </w:trPr>
      <w:tc>
        <w:tcPr>
          <w:tcW w:w="3794" w:type="dxa"/>
          <w:vMerge w:val="restart"/>
          <w:shd w:val="clear" w:color="auto" w:fill="FFFFFF"/>
          <w:tcMar>
            <w:left w:w="0" w:type="dxa"/>
            <w:right w:w="0" w:type="dxa"/>
          </w:tcMar>
        </w:tcPr>
        <w:p w14:paraId="78761F68" w14:textId="77777777" w:rsidR="00ED54E0" w:rsidRPr="00182B84" w:rsidRDefault="00517300" w:rsidP="00425DC5">
          <w:pPr>
            <w:jc w:val="left"/>
          </w:pPr>
          <w:r w:rsidRPr="00182B84">
            <w:rPr>
              <w:noProof/>
              <w:lang w:val="en-US"/>
            </w:rPr>
            <w:drawing>
              <wp:inline distT="0" distB="0" distL="0" distR="0" wp14:anchorId="2C4C177D" wp14:editId="7E2DD35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920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9FC4C0" w14:textId="77777777" w:rsidR="00ED54E0" w:rsidRPr="00182B84" w:rsidRDefault="00ED54E0" w:rsidP="00425DC5">
          <w:pPr>
            <w:jc w:val="right"/>
            <w:rPr>
              <w:b/>
              <w:szCs w:val="16"/>
            </w:rPr>
          </w:pPr>
        </w:p>
      </w:tc>
    </w:tr>
    <w:tr w:rsidR="00537EB5" w14:paraId="64C20CCD" w14:textId="77777777" w:rsidTr="00544326">
      <w:trPr>
        <w:trHeight w:val="868"/>
        <w:jc w:val="center"/>
      </w:trPr>
      <w:tc>
        <w:tcPr>
          <w:tcW w:w="3794" w:type="dxa"/>
          <w:vMerge/>
          <w:shd w:val="clear" w:color="auto" w:fill="FFFFFF"/>
          <w:tcMar>
            <w:left w:w="108" w:type="dxa"/>
            <w:right w:w="108" w:type="dxa"/>
          </w:tcMar>
        </w:tcPr>
        <w:p w14:paraId="6E4B281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44F2BAA" w14:textId="77777777" w:rsidR="00DD3DD7" w:rsidRPr="002F663C" w:rsidRDefault="00517300" w:rsidP="00DD3DD7">
          <w:pPr>
            <w:jc w:val="right"/>
            <w:rPr>
              <w:rFonts w:eastAsia="Calibri" w:cs="Times New Roman"/>
              <w:b/>
              <w:szCs w:val="16"/>
            </w:rPr>
          </w:pPr>
          <w:bookmarkStart w:id="29" w:name="bmkSymbols"/>
          <w:r w:rsidRPr="002F663C">
            <w:rPr>
              <w:rFonts w:eastAsia="Calibri" w:cs="Times New Roman"/>
              <w:b/>
              <w:szCs w:val="16"/>
            </w:rPr>
            <w:t>G/TBT/N/AUS/134/Add.2</w:t>
          </w:r>
          <w:bookmarkEnd w:id="29"/>
        </w:p>
        <w:p w14:paraId="7C4B0314" w14:textId="77777777" w:rsidR="00C14444" w:rsidRPr="00C14444" w:rsidRDefault="00C14444" w:rsidP="00C14444">
          <w:pPr>
            <w:jc w:val="center"/>
            <w:rPr>
              <w:szCs w:val="16"/>
            </w:rPr>
          </w:pPr>
        </w:p>
      </w:tc>
    </w:tr>
    <w:tr w:rsidR="00537EB5" w14:paraId="4785D591" w14:textId="77777777" w:rsidTr="00544326">
      <w:trPr>
        <w:trHeight w:val="240"/>
        <w:jc w:val="center"/>
      </w:trPr>
      <w:tc>
        <w:tcPr>
          <w:tcW w:w="3794" w:type="dxa"/>
          <w:vMerge/>
          <w:shd w:val="clear" w:color="auto" w:fill="FFFFFF"/>
          <w:tcMar>
            <w:left w:w="108" w:type="dxa"/>
            <w:right w:w="108" w:type="dxa"/>
          </w:tcMar>
          <w:vAlign w:val="center"/>
        </w:tcPr>
        <w:p w14:paraId="0371FC1A" w14:textId="77777777" w:rsidR="00ED54E0" w:rsidRPr="00182B84" w:rsidRDefault="00ED54E0" w:rsidP="00425DC5"/>
      </w:tc>
      <w:tc>
        <w:tcPr>
          <w:tcW w:w="5448" w:type="dxa"/>
          <w:gridSpan w:val="2"/>
          <w:shd w:val="clear" w:color="auto" w:fill="FFFFFF"/>
          <w:tcMar>
            <w:left w:w="108" w:type="dxa"/>
            <w:right w:w="108" w:type="dxa"/>
          </w:tcMar>
          <w:vAlign w:val="center"/>
        </w:tcPr>
        <w:p w14:paraId="46E12CF0" w14:textId="39A4D660" w:rsidR="00ED54E0" w:rsidRPr="00182B84" w:rsidRDefault="00517300" w:rsidP="00425DC5">
          <w:pPr>
            <w:jc w:val="right"/>
            <w:rPr>
              <w:szCs w:val="16"/>
            </w:rPr>
          </w:pPr>
          <w:bookmarkStart w:id="30" w:name="bmkDate"/>
          <w:bookmarkEnd w:id="30"/>
          <w:r>
            <w:rPr>
              <w:szCs w:val="16"/>
            </w:rPr>
            <w:t>4 August 2023</w:t>
          </w:r>
        </w:p>
      </w:tc>
    </w:tr>
    <w:tr w:rsidR="00537EB5" w14:paraId="0CB86BE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5F0878" w14:textId="523959C7" w:rsidR="00ED54E0" w:rsidRPr="00182B84" w:rsidRDefault="0051730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832756">
            <w:rPr>
              <w:rFonts w:eastAsia="Calibri" w:cs="Times New Roman"/>
              <w:color w:val="FF0000"/>
              <w:szCs w:val="16"/>
            </w:rPr>
            <w:t>5320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CD4D9E7" w14:textId="77777777" w:rsidR="00ED54E0" w:rsidRPr="00182B84" w:rsidRDefault="0051730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37EB5" w14:paraId="37ED09A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114A6D" w14:textId="77777777" w:rsidR="00ED54E0" w:rsidRPr="00182B84" w:rsidRDefault="0051730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460FD95" w14:textId="77777777" w:rsidR="00ED54E0" w:rsidRPr="00182B84" w:rsidRDefault="0051730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B9750CA"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5A2BF8">
      <w:start w:val="1"/>
      <w:numFmt w:val="decimal"/>
      <w:pStyle w:val="SummaryText"/>
      <w:lvlText w:val="%1."/>
      <w:lvlJc w:val="left"/>
      <w:pPr>
        <w:ind w:left="360" w:hanging="360"/>
      </w:pPr>
    </w:lvl>
    <w:lvl w:ilvl="1" w:tplc="3D20555C" w:tentative="1">
      <w:start w:val="1"/>
      <w:numFmt w:val="lowerLetter"/>
      <w:lvlText w:val="%2."/>
      <w:lvlJc w:val="left"/>
      <w:pPr>
        <w:ind w:left="1080" w:hanging="360"/>
      </w:pPr>
    </w:lvl>
    <w:lvl w:ilvl="2" w:tplc="1EF62F4E" w:tentative="1">
      <w:start w:val="1"/>
      <w:numFmt w:val="lowerRoman"/>
      <w:lvlText w:val="%3."/>
      <w:lvlJc w:val="right"/>
      <w:pPr>
        <w:ind w:left="1800" w:hanging="180"/>
      </w:pPr>
    </w:lvl>
    <w:lvl w:ilvl="3" w:tplc="4F863E6A" w:tentative="1">
      <w:start w:val="1"/>
      <w:numFmt w:val="decimal"/>
      <w:lvlText w:val="%4."/>
      <w:lvlJc w:val="left"/>
      <w:pPr>
        <w:ind w:left="2520" w:hanging="360"/>
      </w:pPr>
    </w:lvl>
    <w:lvl w:ilvl="4" w:tplc="EE80467E" w:tentative="1">
      <w:start w:val="1"/>
      <w:numFmt w:val="lowerLetter"/>
      <w:lvlText w:val="%5."/>
      <w:lvlJc w:val="left"/>
      <w:pPr>
        <w:ind w:left="3240" w:hanging="360"/>
      </w:pPr>
    </w:lvl>
    <w:lvl w:ilvl="5" w:tplc="AEBCF458" w:tentative="1">
      <w:start w:val="1"/>
      <w:numFmt w:val="lowerRoman"/>
      <w:lvlText w:val="%6."/>
      <w:lvlJc w:val="right"/>
      <w:pPr>
        <w:ind w:left="3960" w:hanging="180"/>
      </w:pPr>
    </w:lvl>
    <w:lvl w:ilvl="6" w:tplc="83F60AE6" w:tentative="1">
      <w:start w:val="1"/>
      <w:numFmt w:val="decimal"/>
      <w:lvlText w:val="%7."/>
      <w:lvlJc w:val="left"/>
      <w:pPr>
        <w:ind w:left="4680" w:hanging="360"/>
      </w:pPr>
    </w:lvl>
    <w:lvl w:ilvl="7" w:tplc="6026F0B0" w:tentative="1">
      <w:start w:val="1"/>
      <w:numFmt w:val="lowerLetter"/>
      <w:lvlText w:val="%8."/>
      <w:lvlJc w:val="left"/>
      <w:pPr>
        <w:ind w:left="5400" w:hanging="360"/>
      </w:pPr>
    </w:lvl>
    <w:lvl w:ilvl="8" w:tplc="12521956" w:tentative="1">
      <w:start w:val="1"/>
      <w:numFmt w:val="lowerRoman"/>
      <w:lvlText w:val="%9."/>
      <w:lvlJc w:val="right"/>
      <w:pPr>
        <w:ind w:left="6120" w:hanging="180"/>
      </w:pPr>
    </w:lvl>
  </w:abstractNum>
  <w:num w:numId="1" w16cid:durableId="715616904">
    <w:abstractNumId w:val="9"/>
  </w:num>
  <w:num w:numId="2" w16cid:durableId="737090559">
    <w:abstractNumId w:val="7"/>
  </w:num>
  <w:num w:numId="3" w16cid:durableId="249168017">
    <w:abstractNumId w:val="6"/>
  </w:num>
  <w:num w:numId="4" w16cid:durableId="1949045369">
    <w:abstractNumId w:val="5"/>
  </w:num>
  <w:num w:numId="5" w16cid:durableId="974722090">
    <w:abstractNumId w:val="4"/>
  </w:num>
  <w:num w:numId="6" w16cid:durableId="465926992">
    <w:abstractNumId w:val="12"/>
  </w:num>
  <w:num w:numId="7" w16cid:durableId="348290675">
    <w:abstractNumId w:val="11"/>
  </w:num>
  <w:num w:numId="8" w16cid:durableId="414203861">
    <w:abstractNumId w:val="10"/>
  </w:num>
  <w:num w:numId="9" w16cid:durableId="116802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1733334">
    <w:abstractNumId w:val="13"/>
  </w:num>
  <w:num w:numId="11" w16cid:durableId="1350336081">
    <w:abstractNumId w:val="8"/>
  </w:num>
  <w:num w:numId="12" w16cid:durableId="938875481">
    <w:abstractNumId w:val="3"/>
  </w:num>
  <w:num w:numId="13" w16cid:durableId="1937904636">
    <w:abstractNumId w:val="2"/>
  </w:num>
  <w:num w:numId="14" w16cid:durableId="1038555283">
    <w:abstractNumId w:val="1"/>
  </w:num>
  <w:num w:numId="15" w16cid:durableId="2100325236">
    <w:abstractNumId w:val="0"/>
  </w:num>
  <w:num w:numId="16" w16cid:durableId="59336853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0F7265"/>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17300"/>
    <w:rsid w:val="005336B8"/>
    <w:rsid w:val="00537EB5"/>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77A29"/>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32756"/>
    <w:rsid w:val="00840C2B"/>
    <w:rsid w:val="008739FD"/>
    <w:rsid w:val="00893E85"/>
    <w:rsid w:val="008A0701"/>
    <w:rsid w:val="008B1018"/>
    <w:rsid w:val="008C42D2"/>
    <w:rsid w:val="008E2C13"/>
    <w:rsid w:val="008E372C"/>
    <w:rsid w:val="0091640F"/>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140E"/>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A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f236e13c-a564-4569-b36d-606a01ac77b2</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43303-F16E-48CD-8058-4A569ED1F6EB}">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351</Words>
  <Characters>2024</Characters>
  <Application>Microsoft Office Word</Application>
  <DocSecurity>0</DocSecurity>
  <Lines>61</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2023-08-04T09:08:00Z</dcterms:created>
  <dcterms:modified xsi:type="dcterms:W3CDTF">2023-08-04T09:25:00Z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f236e13c-a564-4569-b36d-606a01ac77b2</vt:lpwstr>
  </property>
  <property fmtid="{D5CDD505-2E9C-101B-9397-08002B2CF9AE}" pid="4" name="WTOCLASSIFICATION">
    <vt:lpwstr>WTO OFFICIAL</vt:lpwstr>
  </property>
</Properties>
</file>