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7408"/>
      </w:tblGrid>
      <w:tr w:rsidR="004E2495" w:rsidRPr="00432916" w14:paraId="4C5A273E" w14:textId="77777777" w:rsidTr="00525BCD">
        <w:trPr>
          <w:trHeight w:val="1440"/>
        </w:trPr>
        <w:tc>
          <w:tcPr>
            <w:tcW w:w="2374" w:type="dxa"/>
          </w:tcPr>
          <w:p w14:paraId="2C52E38C" w14:textId="3E525119" w:rsidR="004E2495" w:rsidRPr="00D70C6F" w:rsidRDefault="00CB0589" w:rsidP="00432916">
            <w:pPr>
              <w:pStyle w:val="ListParagraph"/>
              <w:ind w:left="0"/>
              <w:jc w:val="both"/>
              <w:rPr>
                <w:sz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5E279F" wp14:editId="1523057C">
                  <wp:extent cx="1371600" cy="676275"/>
                  <wp:effectExtent l="19050" t="0" r="0" b="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</w:tcPr>
          <w:p w14:paraId="02F04B41" w14:textId="747C8DED" w:rsidR="004E2495" w:rsidRPr="00432916" w:rsidRDefault="0014709C" w:rsidP="00DD60B5">
            <w:pPr>
              <w:pStyle w:val="ZCo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223E83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15pt;margin-top:4.2pt;width:167.2pt;height:42.7pt;z-index:251658240;mso-position-horizontal-relative:text;mso-position-vertical-relative:text;mso-width-relative:page;mso-height-relative:page">
                  <v:imagedata r:id="rId14" o:title="ECHA_logo_4c"/>
                  <w10:wrap type="square"/>
                </v:shape>
              </w:pict>
            </w:r>
            <w:r w:rsidR="004E2495" w:rsidRPr="00432916">
              <w:rPr>
                <w:sz w:val="16"/>
                <w:szCs w:val="16"/>
              </w:rPr>
              <w:t>EUROPEAN COMMISSION</w:t>
            </w:r>
          </w:p>
          <w:p w14:paraId="5783A479" w14:textId="77777777" w:rsidR="004E2495" w:rsidRPr="00432916" w:rsidRDefault="004E2495" w:rsidP="00DD60B5">
            <w:pPr>
              <w:pStyle w:val="ZDGName"/>
              <w:jc w:val="both"/>
              <w:rPr>
                <w:szCs w:val="16"/>
              </w:rPr>
            </w:pPr>
            <w:r w:rsidRPr="00432916">
              <w:rPr>
                <w:szCs w:val="16"/>
              </w:rPr>
              <w:t>ENVIRONMENT DIRECTORATE-GENERAL</w:t>
            </w:r>
          </w:p>
          <w:p w14:paraId="7049A813" w14:textId="77777777" w:rsidR="00CE1C85" w:rsidRPr="00432916" w:rsidRDefault="00CE1C85" w:rsidP="00DD60B5">
            <w:pPr>
              <w:widowControl w:val="0"/>
              <w:autoSpaceDE w:val="0"/>
              <w:autoSpaceDN w:val="0"/>
              <w:ind w:right="85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32916">
              <w:rPr>
                <w:rFonts w:ascii="Arial" w:hAnsi="Arial" w:cs="Arial"/>
                <w:sz w:val="16"/>
                <w:szCs w:val="16"/>
                <w:lang w:eastAsia="en-GB"/>
              </w:rPr>
              <w:t>Circular Eco</w:t>
            </w:r>
            <w:bookmarkStart w:id="0" w:name="_GoBack"/>
            <w:bookmarkEnd w:id="0"/>
            <w:r w:rsidRPr="00432916">
              <w:rPr>
                <w:rFonts w:ascii="Arial" w:hAnsi="Arial" w:cs="Arial"/>
                <w:sz w:val="16"/>
                <w:szCs w:val="16"/>
                <w:lang w:eastAsia="en-GB"/>
              </w:rPr>
              <w:t>nomy and Green Growth</w:t>
            </w:r>
          </w:p>
          <w:p w14:paraId="54C1C3E2" w14:textId="77777777" w:rsidR="004E2495" w:rsidRPr="00432916" w:rsidRDefault="00CE1C85" w:rsidP="00DD60B5">
            <w:pPr>
              <w:pStyle w:val="ZDGName"/>
              <w:jc w:val="both"/>
              <w:rPr>
                <w:szCs w:val="16"/>
              </w:rPr>
            </w:pPr>
            <w:r w:rsidRPr="00432916">
              <w:rPr>
                <w:rFonts w:cs="Arial"/>
                <w:b/>
                <w:szCs w:val="16"/>
                <w:lang w:eastAsia="en-GB"/>
              </w:rPr>
              <w:t>Sustainable Chemicals</w:t>
            </w:r>
            <w:r w:rsidRPr="00432916">
              <w:rPr>
                <w:szCs w:val="16"/>
              </w:rPr>
              <w:t xml:space="preserve"> </w:t>
            </w:r>
          </w:p>
          <w:p w14:paraId="28848CFF" w14:textId="77777777" w:rsidR="00CE1C85" w:rsidRPr="00432916" w:rsidRDefault="00CE1C85" w:rsidP="00DD60B5">
            <w:pPr>
              <w:pStyle w:val="ZDGName"/>
              <w:jc w:val="both"/>
              <w:rPr>
                <w:szCs w:val="16"/>
              </w:rPr>
            </w:pPr>
          </w:p>
          <w:p w14:paraId="0021C897" w14:textId="77777777" w:rsidR="00525BCD" w:rsidRPr="00432916" w:rsidRDefault="00D52B01" w:rsidP="00DD60B5">
            <w:pPr>
              <w:pStyle w:val="ZDGName"/>
              <w:jc w:val="both"/>
              <w:rPr>
                <w:szCs w:val="16"/>
              </w:rPr>
            </w:pPr>
            <w:r w:rsidRPr="00432916">
              <w:rPr>
                <w:szCs w:val="16"/>
              </w:rPr>
              <w:t xml:space="preserve">DIRECTORATE-GENERAL INTERNAL MARKET, INDUSTRY, ENTREPRENEURSHIP AND SMES </w:t>
            </w:r>
            <w:r w:rsidR="00525BCD" w:rsidRPr="00432916">
              <w:rPr>
                <w:szCs w:val="16"/>
              </w:rPr>
              <w:t>Consumer</w:t>
            </w:r>
            <w:r w:rsidR="001E6EC8" w:rsidRPr="00432916">
              <w:rPr>
                <w:szCs w:val="16"/>
              </w:rPr>
              <w:t>, Environmental and Health Technologies</w:t>
            </w:r>
          </w:p>
          <w:p w14:paraId="2B18F3F1" w14:textId="77777777" w:rsidR="004E2495" w:rsidRPr="00432916" w:rsidRDefault="004E2495" w:rsidP="00DD60B5">
            <w:pPr>
              <w:pStyle w:val="ZDGName"/>
              <w:jc w:val="both"/>
              <w:rPr>
                <w:b/>
                <w:bCs/>
                <w:szCs w:val="16"/>
              </w:rPr>
            </w:pPr>
            <w:r w:rsidRPr="00432916">
              <w:rPr>
                <w:b/>
                <w:bCs/>
                <w:szCs w:val="16"/>
              </w:rPr>
              <w:t>REACH</w:t>
            </w:r>
          </w:p>
          <w:p w14:paraId="77532909" w14:textId="60426713" w:rsidR="00103859" w:rsidRPr="00432916" w:rsidRDefault="00747812" w:rsidP="00432916">
            <w:pPr>
              <w:pStyle w:val="ZDGName"/>
              <w:jc w:val="both"/>
              <w:rPr>
                <w:b/>
                <w:szCs w:val="16"/>
              </w:rPr>
            </w:pPr>
            <w:r w:rsidRPr="00432916">
              <w:rPr>
                <w:b/>
                <w:szCs w:val="16"/>
              </w:rPr>
              <w:t>Chemical</w:t>
            </w:r>
            <w:r w:rsidR="006059E7" w:rsidRPr="00432916">
              <w:rPr>
                <w:b/>
                <w:szCs w:val="16"/>
              </w:rPr>
              <w:t>s</w:t>
            </w:r>
            <w:r w:rsidR="00432916" w:rsidRPr="00432916">
              <w:rPr>
                <w:b/>
                <w:szCs w:val="16"/>
              </w:rPr>
              <w:t xml:space="preserve"> and Plastic Industries</w:t>
            </w:r>
          </w:p>
        </w:tc>
      </w:tr>
    </w:tbl>
    <w:p w14:paraId="39A061CC" w14:textId="247D42E8" w:rsidR="007A53BD" w:rsidRDefault="007A53BD" w:rsidP="00DD60B5">
      <w:pPr>
        <w:pStyle w:val="Date"/>
        <w:ind w:left="5823" w:firstLine="657"/>
        <w:jc w:val="both"/>
      </w:pPr>
    </w:p>
    <w:p w14:paraId="58D494A4" w14:textId="6F04E147" w:rsidR="005B319B" w:rsidRDefault="007A53BD" w:rsidP="00DD60B5">
      <w:pPr>
        <w:pStyle w:val="Date"/>
        <w:ind w:left="5823" w:firstLine="414"/>
        <w:jc w:val="both"/>
      </w:pPr>
      <w:r w:rsidRPr="00F60649">
        <w:rPr>
          <w:lang w:val="nb-NO"/>
        </w:rPr>
        <w:t xml:space="preserve">Brussels, </w:t>
      </w:r>
    </w:p>
    <w:p w14:paraId="6E5746FE" w14:textId="4BE04BE3" w:rsidR="007A53BD" w:rsidRPr="008C7DF3" w:rsidRDefault="008C7DF3" w:rsidP="00DD60B5">
      <w:pPr>
        <w:pStyle w:val="Date"/>
        <w:ind w:left="5823" w:firstLine="414"/>
        <w:jc w:val="both"/>
      </w:pPr>
      <w:r>
        <w:t xml:space="preserve">Doc. </w:t>
      </w:r>
      <w:r w:rsidR="005B319B" w:rsidRPr="008C7DF3">
        <w:rPr>
          <w:b/>
        </w:rPr>
        <w:t>CA/</w:t>
      </w:r>
      <w:r w:rsidR="00432916">
        <w:rPr>
          <w:b/>
        </w:rPr>
        <w:t>73</w:t>
      </w:r>
      <w:r w:rsidR="00F97C9E">
        <w:rPr>
          <w:b/>
        </w:rPr>
        <w:t>/2020</w:t>
      </w:r>
    </w:p>
    <w:p w14:paraId="254B824D" w14:textId="77777777" w:rsidR="005B319B" w:rsidRPr="005B319B" w:rsidRDefault="005B319B" w:rsidP="00DD60B5">
      <w:pPr>
        <w:pStyle w:val="References"/>
        <w:jc w:val="both"/>
      </w:pPr>
    </w:p>
    <w:p w14:paraId="5CD2798C" w14:textId="77777777" w:rsidR="007A53BD" w:rsidRPr="008134A3" w:rsidRDefault="007A53BD" w:rsidP="00DD60B5">
      <w:pPr>
        <w:pStyle w:val="References"/>
        <w:ind w:left="5823" w:firstLine="414"/>
        <w:jc w:val="both"/>
        <w:outlineLvl w:val="0"/>
        <w:rPr>
          <w:b/>
          <w:sz w:val="28"/>
        </w:rPr>
      </w:pPr>
    </w:p>
    <w:p w14:paraId="118DC4D5" w14:textId="77777777" w:rsidR="007A53BD" w:rsidRPr="008134A3" w:rsidRDefault="007A53BD" w:rsidP="00DD60B5">
      <w:pPr>
        <w:jc w:val="both"/>
        <w:rPr>
          <w:rFonts w:ascii="Times New Roman Bold" w:hAnsi="Times New Roman Bold"/>
          <w:b/>
          <w:sz w:val="28"/>
        </w:rPr>
      </w:pPr>
    </w:p>
    <w:p w14:paraId="06C4D21C" w14:textId="77777777" w:rsidR="007A53BD" w:rsidRPr="008134A3" w:rsidRDefault="007A53BD" w:rsidP="00DD60B5">
      <w:pPr>
        <w:jc w:val="both"/>
        <w:rPr>
          <w:rFonts w:ascii="Times New Roman Bold" w:hAnsi="Times New Roman Bold"/>
          <w:b/>
          <w:sz w:val="28"/>
        </w:rPr>
      </w:pPr>
    </w:p>
    <w:p w14:paraId="47BD2E86" w14:textId="30F5DDB6" w:rsidR="005B319B" w:rsidRDefault="00F97C9E" w:rsidP="00634C5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3</w:t>
      </w:r>
      <w:r w:rsidR="003E14C3">
        <w:rPr>
          <w:b/>
          <w:sz w:val="28"/>
        </w:rPr>
        <w:t>7</w:t>
      </w:r>
      <w:r w:rsidRPr="005466BF">
        <w:rPr>
          <w:b/>
          <w:sz w:val="28"/>
          <w:vertAlign w:val="superscript"/>
        </w:rPr>
        <w:t>th</w:t>
      </w:r>
      <w:proofErr w:type="gramEnd"/>
      <w:r>
        <w:rPr>
          <w:b/>
          <w:sz w:val="28"/>
        </w:rPr>
        <w:t xml:space="preserve"> </w:t>
      </w:r>
      <w:r w:rsidR="005B319B" w:rsidRPr="005466BF">
        <w:rPr>
          <w:b/>
          <w:sz w:val="28"/>
        </w:rPr>
        <w:t>Meeting of Competent Authorities</w:t>
      </w:r>
      <w:r w:rsidR="005B319B" w:rsidRPr="005466BF">
        <w:rPr>
          <w:b/>
          <w:sz w:val="28"/>
        </w:rPr>
        <w:br/>
        <w:t>for REACH and CLP</w:t>
      </w:r>
    </w:p>
    <w:p w14:paraId="3FAEA6EB" w14:textId="77777777" w:rsidR="005B319B" w:rsidRDefault="005B319B" w:rsidP="00DD60B5">
      <w:pPr>
        <w:jc w:val="both"/>
        <w:rPr>
          <w:b/>
          <w:sz w:val="28"/>
        </w:rPr>
      </w:pPr>
    </w:p>
    <w:p w14:paraId="2A464FDA" w14:textId="39CA8D7A" w:rsidR="005B319B" w:rsidRDefault="006C3551" w:rsidP="00634C5D">
      <w:pPr>
        <w:jc w:val="center"/>
        <w:rPr>
          <w:b/>
          <w:sz w:val="28"/>
        </w:rPr>
      </w:pPr>
      <w:r>
        <w:rPr>
          <w:b/>
          <w:sz w:val="28"/>
        </w:rPr>
        <w:t>17-18 November</w:t>
      </w:r>
      <w:r w:rsidR="00373532">
        <w:rPr>
          <w:b/>
          <w:sz w:val="28"/>
        </w:rPr>
        <w:t xml:space="preserve"> </w:t>
      </w:r>
      <w:r w:rsidR="00F97C9E">
        <w:rPr>
          <w:b/>
          <w:sz w:val="28"/>
        </w:rPr>
        <w:t>2020</w:t>
      </w:r>
    </w:p>
    <w:p w14:paraId="667226CC" w14:textId="77777777" w:rsidR="00024F67" w:rsidRPr="00924892" w:rsidRDefault="00024F67" w:rsidP="00DD60B5">
      <w:pPr>
        <w:jc w:val="both"/>
        <w:rPr>
          <w:b/>
          <w:sz w:val="28"/>
          <w:szCs w:val="28"/>
        </w:rPr>
      </w:pPr>
    </w:p>
    <w:p w14:paraId="444760B0" w14:textId="77777777" w:rsidR="00481E54" w:rsidRPr="00481E54" w:rsidRDefault="00481E54" w:rsidP="00DD60B5">
      <w:pPr>
        <w:ind w:left="2127" w:hanging="2127"/>
        <w:jc w:val="both"/>
        <w:rPr>
          <w:b/>
        </w:rPr>
      </w:pPr>
    </w:p>
    <w:p w14:paraId="01550E18" w14:textId="77777777" w:rsidR="007A53BD" w:rsidRPr="00604AF4" w:rsidRDefault="007A53BD" w:rsidP="00DD60B5">
      <w:pPr>
        <w:ind w:left="2127" w:hanging="2127"/>
        <w:jc w:val="both"/>
        <w:rPr>
          <w:b/>
        </w:rPr>
      </w:pPr>
    </w:p>
    <w:p w14:paraId="213E2E2E" w14:textId="77777777" w:rsidR="00024F67" w:rsidRDefault="00024F67" w:rsidP="00DD60B5">
      <w:pPr>
        <w:ind w:left="2127" w:hanging="2127"/>
        <w:jc w:val="both"/>
        <w:rPr>
          <w:b/>
        </w:rPr>
      </w:pPr>
    </w:p>
    <w:p w14:paraId="697E6051" w14:textId="77777777" w:rsidR="00B25EEB" w:rsidRDefault="00B25EEB" w:rsidP="00DD60B5">
      <w:pPr>
        <w:ind w:left="2127" w:hanging="2127"/>
        <w:jc w:val="both"/>
        <w:rPr>
          <w:b/>
        </w:rPr>
      </w:pPr>
    </w:p>
    <w:p w14:paraId="3041F9D0" w14:textId="77777777" w:rsidR="00B25EEB" w:rsidRPr="00604AF4" w:rsidRDefault="00B25EEB" w:rsidP="00DD60B5">
      <w:pPr>
        <w:ind w:left="2127" w:hanging="2127"/>
        <w:jc w:val="both"/>
        <w:rPr>
          <w:b/>
        </w:rPr>
      </w:pPr>
    </w:p>
    <w:p w14:paraId="6E197A19" w14:textId="75FB9FB7" w:rsidR="00024F67" w:rsidRPr="000F275C" w:rsidRDefault="00024F67" w:rsidP="00DD60B5">
      <w:pPr>
        <w:ind w:left="2160" w:hanging="2160"/>
        <w:jc w:val="both"/>
        <w:rPr>
          <w:b/>
        </w:rPr>
      </w:pPr>
      <w:r w:rsidRPr="00811DAE">
        <w:rPr>
          <w:b/>
        </w:rPr>
        <w:t xml:space="preserve">Concerns: </w:t>
      </w:r>
      <w:r w:rsidRPr="00811DAE">
        <w:rPr>
          <w:b/>
        </w:rPr>
        <w:tab/>
      </w:r>
      <w:r w:rsidR="00CA0507">
        <w:rPr>
          <w:b/>
        </w:rPr>
        <w:t>Nanomaterials and REACH –</w:t>
      </w:r>
      <w:r w:rsidR="00B853DB">
        <w:rPr>
          <w:b/>
        </w:rPr>
        <w:t xml:space="preserve"> An</w:t>
      </w:r>
      <w:r w:rsidR="00CA0507">
        <w:rPr>
          <w:b/>
        </w:rPr>
        <w:t xml:space="preserve"> </w:t>
      </w:r>
      <w:r w:rsidR="008A1D6E">
        <w:rPr>
          <w:b/>
        </w:rPr>
        <w:t xml:space="preserve">ECHA </w:t>
      </w:r>
      <w:r w:rsidR="00CA0507">
        <w:rPr>
          <w:b/>
        </w:rPr>
        <w:t>Update</w:t>
      </w:r>
    </w:p>
    <w:p w14:paraId="626E139B" w14:textId="77777777" w:rsidR="00AB1328" w:rsidRPr="000F275C" w:rsidRDefault="00AB1328" w:rsidP="00DD60B5">
      <w:pPr>
        <w:ind w:left="2160" w:hanging="2160"/>
        <w:jc w:val="both"/>
        <w:rPr>
          <w:b/>
        </w:rPr>
      </w:pPr>
    </w:p>
    <w:p w14:paraId="33F30B55" w14:textId="0A4A3CFB" w:rsidR="00AB1328" w:rsidRPr="00C938C8" w:rsidRDefault="00AB1328" w:rsidP="00DD60B5">
      <w:pPr>
        <w:ind w:left="2160" w:hanging="2160"/>
        <w:jc w:val="both"/>
        <w:rPr>
          <w:b/>
        </w:rPr>
      </w:pPr>
      <w:r w:rsidRPr="00C938C8">
        <w:rPr>
          <w:b/>
        </w:rPr>
        <w:t>Agenda Point:</w:t>
      </w:r>
      <w:r w:rsidRPr="00C938C8">
        <w:rPr>
          <w:b/>
        </w:rPr>
        <w:tab/>
      </w:r>
      <w:r w:rsidR="006C3551">
        <w:rPr>
          <w:b/>
        </w:rPr>
        <w:t>Information</w:t>
      </w:r>
      <w:r w:rsidRPr="00C938C8">
        <w:rPr>
          <w:b/>
        </w:rPr>
        <w:t xml:space="preserve"> point </w:t>
      </w:r>
      <w:r w:rsidR="00432916">
        <w:rPr>
          <w:b/>
        </w:rPr>
        <w:t>1</w:t>
      </w:r>
      <w:r w:rsidR="0014709C">
        <w:rPr>
          <w:b/>
        </w:rPr>
        <w:t>0</w:t>
      </w:r>
    </w:p>
    <w:p w14:paraId="0E06968C" w14:textId="77777777" w:rsidR="00024F67" w:rsidRPr="00C938C8" w:rsidRDefault="00024F67" w:rsidP="00DD60B5">
      <w:pPr>
        <w:jc w:val="both"/>
      </w:pPr>
    </w:p>
    <w:p w14:paraId="2DCA2418" w14:textId="164EEB83" w:rsidR="00024F67" w:rsidRDefault="00024F67" w:rsidP="00DD60B5">
      <w:pPr>
        <w:tabs>
          <w:tab w:val="left" w:pos="2160"/>
        </w:tabs>
        <w:ind w:left="2127" w:hanging="2127"/>
        <w:jc w:val="both"/>
        <w:rPr>
          <w:b/>
        </w:rPr>
      </w:pPr>
      <w:r w:rsidRPr="007A53BD">
        <w:rPr>
          <w:b/>
        </w:rPr>
        <w:t>Action Requested:</w:t>
      </w:r>
      <w:r w:rsidRPr="007A53BD">
        <w:rPr>
          <w:b/>
        </w:rPr>
        <w:tab/>
      </w:r>
      <w:r>
        <w:rPr>
          <w:b/>
        </w:rPr>
        <w:tab/>
        <w:t>For</w:t>
      </w:r>
      <w:r w:rsidRPr="007A124E">
        <w:rPr>
          <w:b/>
        </w:rPr>
        <w:t xml:space="preserve"> </w:t>
      </w:r>
      <w:r w:rsidR="006B4CF7">
        <w:rPr>
          <w:b/>
        </w:rPr>
        <w:t xml:space="preserve">information </w:t>
      </w:r>
    </w:p>
    <w:p w14:paraId="3ED77F24" w14:textId="77777777" w:rsidR="00024F67" w:rsidRDefault="00024F67" w:rsidP="00DD60B5">
      <w:pPr>
        <w:ind w:left="2127" w:hanging="2127"/>
        <w:jc w:val="both"/>
        <w:rPr>
          <w:b/>
        </w:rPr>
      </w:pPr>
    </w:p>
    <w:p w14:paraId="169F28A8" w14:textId="446A3DFF" w:rsidR="00024F67" w:rsidRDefault="004C2F32" w:rsidP="00DD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eastAsia="Calibri"/>
          <w:noProof/>
          <w:lang w:eastAsia="en-US"/>
        </w:rPr>
        <w:t xml:space="preserve">This </w:t>
      </w:r>
      <w:r w:rsidR="006B4CF7">
        <w:rPr>
          <w:rFonts w:eastAsia="Calibri"/>
          <w:noProof/>
          <w:lang w:eastAsia="en-US"/>
        </w:rPr>
        <w:t>paper summari</w:t>
      </w:r>
      <w:r w:rsidR="000D130F">
        <w:rPr>
          <w:rFonts w:eastAsia="Calibri"/>
          <w:noProof/>
          <w:lang w:eastAsia="en-US"/>
        </w:rPr>
        <w:t>s</w:t>
      </w:r>
      <w:r w:rsidR="006B4CF7">
        <w:rPr>
          <w:rFonts w:eastAsia="Calibri"/>
          <w:noProof/>
          <w:lang w:eastAsia="en-US"/>
        </w:rPr>
        <w:t>es</w:t>
      </w:r>
      <w:r w:rsidR="00F97C9E">
        <w:rPr>
          <w:rFonts w:eastAsia="Calibri"/>
          <w:noProof/>
          <w:lang w:eastAsia="en-US"/>
        </w:rPr>
        <w:t xml:space="preserve"> the </w:t>
      </w:r>
      <w:r w:rsidR="00A3590D">
        <w:rPr>
          <w:rFonts w:eastAsia="Calibri"/>
          <w:noProof/>
          <w:lang w:eastAsia="en-US"/>
        </w:rPr>
        <w:t>third</w:t>
      </w:r>
      <w:r w:rsidR="00F97C9E">
        <w:rPr>
          <w:rFonts w:eastAsia="Calibri"/>
          <w:noProof/>
          <w:lang w:eastAsia="en-US"/>
        </w:rPr>
        <w:t xml:space="preserve"> quarter of </w:t>
      </w:r>
      <w:r w:rsidR="00A3590D">
        <w:rPr>
          <w:rFonts w:eastAsia="Calibri"/>
          <w:noProof/>
          <w:lang w:eastAsia="en-US"/>
        </w:rPr>
        <w:t xml:space="preserve">the first year of the </w:t>
      </w:r>
      <w:r w:rsidR="00F97C9E">
        <w:rPr>
          <w:rFonts w:eastAsia="Calibri"/>
          <w:noProof/>
          <w:lang w:eastAsia="en-US"/>
        </w:rPr>
        <w:t xml:space="preserve">implementation of the </w:t>
      </w:r>
      <w:r w:rsidR="00931DFF">
        <w:rPr>
          <w:rFonts w:eastAsia="Calibri"/>
          <w:noProof/>
          <w:lang w:eastAsia="en-US"/>
        </w:rPr>
        <w:t>nanomaterial</w:t>
      </w:r>
      <w:r w:rsidR="00F97C9E">
        <w:rPr>
          <w:rFonts w:eastAsia="Calibri"/>
          <w:noProof/>
          <w:lang w:eastAsia="en-US"/>
        </w:rPr>
        <w:t xml:space="preserve">-specific amendments in REACH. It also outlines </w:t>
      </w:r>
      <w:r w:rsidR="00806CAC">
        <w:rPr>
          <w:rFonts w:eastAsia="Calibri"/>
          <w:noProof/>
          <w:lang w:eastAsia="en-US"/>
        </w:rPr>
        <w:t xml:space="preserve">ECHA’s </w:t>
      </w:r>
      <w:r w:rsidR="006B4CF7">
        <w:rPr>
          <w:rFonts w:eastAsia="Calibri"/>
          <w:noProof/>
          <w:lang w:eastAsia="en-US"/>
        </w:rPr>
        <w:t xml:space="preserve">ongoing activities related to </w:t>
      </w:r>
      <w:r w:rsidR="00125CAA">
        <w:rPr>
          <w:rFonts w:eastAsia="Calibri"/>
          <w:noProof/>
          <w:lang w:eastAsia="en-US"/>
        </w:rPr>
        <w:t xml:space="preserve">development of further support to aid companies in their </w:t>
      </w:r>
      <w:r w:rsidR="00200B50">
        <w:rPr>
          <w:rFonts w:eastAsia="Calibri"/>
          <w:noProof/>
          <w:lang w:eastAsia="en-US"/>
        </w:rPr>
        <w:t>efforts to comply with the</w:t>
      </w:r>
      <w:r w:rsidR="00806CAC">
        <w:rPr>
          <w:rFonts w:eastAsia="Calibri"/>
          <w:noProof/>
          <w:lang w:eastAsia="en-US"/>
        </w:rPr>
        <w:t xml:space="preserve"> modified</w:t>
      </w:r>
      <w:r w:rsidR="006B4CF7">
        <w:rPr>
          <w:rFonts w:eastAsia="Calibri"/>
          <w:noProof/>
          <w:lang w:eastAsia="en-US"/>
        </w:rPr>
        <w:t xml:space="preserve"> REACH Annexes </w:t>
      </w:r>
      <w:r w:rsidR="00806CAC">
        <w:rPr>
          <w:rFonts w:eastAsia="Calibri"/>
          <w:noProof/>
          <w:lang w:eastAsia="en-US"/>
        </w:rPr>
        <w:t>in relation to nanomaterials</w:t>
      </w:r>
      <w:r w:rsidR="006B4CF7">
        <w:rPr>
          <w:rFonts w:eastAsia="Calibri"/>
          <w:noProof/>
          <w:lang w:eastAsia="en-US"/>
        </w:rPr>
        <w:t xml:space="preserve">. </w:t>
      </w:r>
    </w:p>
    <w:p w14:paraId="07CCF4D5" w14:textId="77777777" w:rsidR="001B10A9" w:rsidRDefault="001B10A9" w:rsidP="00DD60B5">
      <w:pPr>
        <w:ind w:left="2127" w:hanging="2127"/>
        <w:jc w:val="both"/>
        <w:rPr>
          <w:highlight w:val="yellow"/>
        </w:rPr>
        <w:sectPr w:rsidR="001B10A9" w:rsidSect="00BC0B0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AB5B430" w14:textId="0305F7B3" w:rsidR="00024F67" w:rsidRPr="001F7427" w:rsidRDefault="00F076D1" w:rsidP="006F41A0">
      <w:pPr>
        <w:pStyle w:val="Heading3"/>
      </w:pPr>
      <w:r>
        <w:lastRenderedPageBreak/>
        <w:t xml:space="preserve">ECHA Update - </w:t>
      </w:r>
      <w:r w:rsidR="00024F67" w:rsidRPr="001F7427">
        <w:t>Introduction</w:t>
      </w:r>
    </w:p>
    <w:p w14:paraId="3F1025B5" w14:textId="794F0954" w:rsidR="00B511FC" w:rsidRDefault="00B511FC" w:rsidP="00200B50">
      <w:pPr>
        <w:spacing w:after="240"/>
        <w:jc w:val="both"/>
      </w:pPr>
      <w:r>
        <w:t xml:space="preserve">ECHA has </w:t>
      </w:r>
      <w:r w:rsidR="00A3590D">
        <w:t>periodical</w:t>
      </w:r>
      <w:r>
        <w:t xml:space="preserve">ly informed the CARACAL of its experiences </w:t>
      </w:r>
      <w:r w:rsidR="00A3590D">
        <w:t>with</w:t>
      </w:r>
      <w:r>
        <w:t xml:space="preserve"> the implementation of the </w:t>
      </w:r>
      <w:r w:rsidR="00B112BE">
        <w:t xml:space="preserve">updated REACH information requirements for </w:t>
      </w:r>
      <w:proofErr w:type="spellStart"/>
      <w:r w:rsidR="00B112BE">
        <w:t>nanoforms</w:t>
      </w:r>
      <w:proofErr w:type="spellEnd"/>
      <w:r w:rsidR="00B112BE">
        <w:t xml:space="preserve"> of </w:t>
      </w:r>
      <w:proofErr w:type="gramStart"/>
      <w:r w:rsidR="00B112BE">
        <w:t xml:space="preserve">substances </w:t>
      </w:r>
      <w:r>
        <w:t>which entered into</w:t>
      </w:r>
      <w:proofErr w:type="gramEnd"/>
      <w:r>
        <w:t xml:space="preserve"> force</w:t>
      </w:r>
      <w:r w:rsidR="00B112BE">
        <w:t xml:space="preserve"> as of 1 January 2020</w:t>
      </w:r>
      <w:r w:rsidR="00B112BE">
        <w:rPr>
          <w:rStyle w:val="FootnoteReference"/>
        </w:rPr>
        <w:footnoteReference w:id="2"/>
      </w:r>
      <w:r w:rsidR="00B112BE">
        <w:t>.</w:t>
      </w:r>
      <w:r>
        <w:t xml:space="preserve"> </w:t>
      </w:r>
      <w:r w:rsidR="00A3590D">
        <w:t>T</w:t>
      </w:r>
      <w:r>
        <w:t>his paper provide</w:t>
      </w:r>
      <w:r w:rsidR="00A3590D">
        <w:t>s</w:t>
      </w:r>
      <w:r>
        <w:t xml:space="preserve"> an update of activities that ha</w:t>
      </w:r>
      <w:r w:rsidR="00A3590D">
        <w:t>ve</w:t>
      </w:r>
      <w:r>
        <w:t xml:space="preserve"> taken place since June 2020. </w:t>
      </w:r>
    </w:p>
    <w:p w14:paraId="08794151" w14:textId="723063C0" w:rsidR="00B511FC" w:rsidRDefault="00B511FC" w:rsidP="00200B50">
      <w:pPr>
        <w:spacing w:after="240"/>
        <w:jc w:val="both"/>
      </w:pPr>
      <w:r>
        <w:t>In June</w:t>
      </w:r>
      <w:r w:rsidR="009B4C98">
        <w:t xml:space="preserve"> 2020,</w:t>
      </w:r>
      <w:r>
        <w:t xml:space="preserve"> ECHA informed CARACAL of the low number of updates </w:t>
      </w:r>
      <w:proofErr w:type="gramStart"/>
      <w:r>
        <w:t>received,</w:t>
      </w:r>
      <w:proofErr w:type="gramEnd"/>
      <w:r>
        <w:t xml:space="preserve"> a situation that has remained </w:t>
      </w:r>
      <w:r w:rsidR="009B4C98">
        <w:t xml:space="preserve">since then. Therefore, </w:t>
      </w:r>
      <w:r w:rsidR="00B25948">
        <w:t xml:space="preserve">the availability of </w:t>
      </w:r>
      <w:r w:rsidR="009B4C98">
        <w:t>specific (eco</w:t>
      </w:r>
      <w:proofErr w:type="gramStart"/>
      <w:r w:rsidR="009B4C98">
        <w:t>)toxicological</w:t>
      </w:r>
      <w:proofErr w:type="gramEnd"/>
      <w:r w:rsidR="009B4C98">
        <w:t xml:space="preserve"> data </w:t>
      </w:r>
      <w:r w:rsidR="00AB6512">
        <w:t xml:space="preserve">and safety assessments </w:t>
      </w:r>
      <w:r w:rsidR="009B4C98">
        <w:t xml:space="preserve">on </w:t>
      </w:r>
      <w:proofErr w:type="spellStart"/>
      <w:r w:rsidR="009B4C98">
        <w:t>nanoforms</w:t>
      </w:r>
      <w:proofErr w:type="spellEnd"/>
      <w:r w:rsidR="009B4C98">
        <w:t xml:space="preserve"> of substances supplied on the EU market</w:t>
      </w:r>
      <w:r w:rsidR="00053B4A">
        <w:t xml:space="preserve"> </w:t>
      </w:r>
      <w:r w:rsidR="00DC57B4">
        <w:t>is</w:t>
      </w:r>
      <w:r w:rsidR="00AB6512">
        <w:t xml:space="preserve"> </w:t>
      </w:r>
      <w:r w:rsidR="009B4C98">
        <w:t xml:space="preserve">still </w:t>
      </w:r>
      <w:r w:rsidR="00B25948">
        <w:t>very limited</w:t>
      </w:r>
      <w:r w:rsidR="009B4C98">
        <w:t xml:space="preserve">. </w:t>
      </w:r>
    </w:p>
    <w:p w14:paraId="679F469A" w14:textId="201F840A" w:rsidR="001F4F6A" w:rsidRDefault="003C7C1F" w:rsidP="00200B50">
      <w:pPr>
        <w:spacing w:after="240"/>
        <w:jc w:val="both"/>
        <w:rPr>
          <w:bCs/>
        </w:rPr>
      </w:pPr>
      <w:r>
        <w:t xml:space="preserve">For the </w:t>
      </w:r>
      <w:r w:rsidR="009B4C98">
        <w:t>third</w:t>
      </w:r>
      <w:r>
        <w:t xml:space="preserve"> quarter of 2020, </w:t>
      </w:r>
      <w:r w:rsidR="00E0127F">
        <w:t>ECHA’s priorities ha</w:t>
      </w:r>
      <w:r w:rsidR="001365EB">
        <w:t>ve</w:t>
      </w:r>
      <w:r w:rsidR="00E0127F">
        <w:t xml:space="preserve"> remained </w:t>
      </w:r>
      <w:r w:rsidR="009B4C98">
        <w:t>focus</w:t>
      </w:r>
      <w:r w:rsidR="00E626CF">
        <w:t>sed</w:t>
      </w:r>
      <w:r w:rsidR="00EF662C">
        <w:t xml:space="preserve"> </w:t>
      </w:r>
      <w:r w:rsidR="00E626CF">
        <w:t xml:space="preserve">on </w:t>
      </w:r>
      <w:r w:rsidR="00EF662C">
        <w:t xml:space="preserve">giving </w:t>
      </w:r>
      <w:r w:rsidR="009B4C98">
        <w:t xml:space="preserve">support </w:t>
      </w:r>
      <w:r w:rsidR="00E626CF">
        <w:t xml:space="preserve">to </w:t>
      </w:r>
      <w:r w:rsidR="009B4C98">
        <w:t xml:space="preserve">companies </w:t>
      </w:r>
      <w:r w:rsidR="00DC57B4">
        <w:t xml:space="preserve">in </w:t>
      </w:r>
      <w:r w:rsidR="009B4C98">
        <w:t>register</w:t>
      </w:r>
      <w:r w:rsidR="00DC57B4">
        <w:t xml:space="preserve">ing their </w:t>
      </w:r>
      <w:proofErr w:type="spellStart"/>
      <w:r w:rsidR="00DC57B4">
        <w:t>nanoforms</w:t>
      </w:r>
      <w:proofErr w:type="spellEnd"/>
      <w:r w:rsidR="00EF662C">
        <w:t xml:space="preserve">. </w:t>
      </w:r>
      <w:r w:rsidR="00DC57B4">
        <w:t xml:space="preserve">ECHA has continued to provide extensive </w:t>
      </w:r>
      <w:r w:rsidR="00DC57B4" w:rsidRPr="00DC57B4">
        <w:t xml:space="preserve">help to companies that face challenges with completing their dossiers covering </w:t>
      </w:r>
      <w:proofErr w:type="spellStart"/>
      <w:r w:rsidR="00DC57B4" w:rsidRPr="00DC57B4">
        <w:t>nanoforms</w:t>
      </w:r>
      <w:proofErr w:type="spellEnd"/>
      <w:r w:rsidR="008211E3">
        <w:t xml:space="preserve">. </w:t>
      </w:r>
      <w:r w:rsidR="008211E3" w:rsidRPr="008211E3">
        <w:rPr>
          <w:rFonts w:cs="Arial"/>
          <w:color w:val="000000" w:themeColor="text1"/>
        </w:rPr>
        <w:t xml:space="preserve">On 28 October, ECHA published a manual "How to prepare registration dossiers covering </w:t>
      </w:r>
      <w:proofErr w:type="spellStart"/>
      <w:r w:rsidR="008211E3" w:rsidRPr="008211E3">
        <w:rPr>
          <w:rFonts w:cs="Arial"/>
          <w:color w:val="000000" w:themeColor="text1"/>
        </w:rPr>
        <w:t>nanoforms</w:t>
      </w:r>
      <w:proofErr w:type="spellEnd"/>
      <w:r w:rsidR="008211E3" w:rsidRPr="008211E3">
        <w:rPr>
          <w:rFonts w:cs="Arial"/>
          <w:color w:val="000000" w:themeColor="text1"/>
        </w:rPr>
        <w:t>"</w:t>
      </w:r>
      <w:r w:rsidR="008211E3" w:rsidRPr="008211E3">
        <w:rPr>
          <w:rStyle w:val="FootnoteReference"/>
          <w:rFonts w:cs="Arial"/>
          <w:color w:val="000000" w:themeColor="text1"/>
        </w:rPr>
        <w:footnoteReference w:id="3"/>
      </w:r>
      <w:r w:rsidR="008211E3" w:rsidRPr="008211E3">
        <w:rPr>
          <w:rFonts w:cs="Arial"/>
          <w:color w:val="000000" w:themeColor="text1"/>
        </w:rPr>
        <w:t xml:space="preserve">. This compilation of lessons learned from updates received during 2020 aims at further support registrants in completing their registrations of </w:t>
      </w:r>
      <w:proofErr w:type="spellStart"/>
      <w:r w:rsidR="008211E3" w:rsidRPr="008211E3">
        <w:rPr>
          <w:rFonts w:cs="Arial"/>
          <w:color w:val="000000" w:themeColor="text1"/>
        </w:rPr>
        <w:t>nanoforms</w:t>
      </w:r>
      <w:proofErr w:type="spellEnd"/>
      <w:r w:rsidR="008211E3" w:rsidRPr="008211E3">
        <w:rPr>
          <w:rFonts w:cs="Arial"/>
          <w:color w:val="000000" w:themeColor="text1"/>
        </w:rPr>
        <w:t xml:space="preserve"> of substances</w:t>
      </w:r>
      <w:r w:rsidR="008211E3">
        <w:rPr>
          <w:rFonts w:cs="Arial"/>
          <w:color w:val="000000" w:themeColor="text1"/>
        </w:rPr>
        <w:t xml:space="preserve">. </w:t>
      </w:r>
      <w:r w:rsidR="000E7AB9">
        <w:t xml:space="preserve">New Q&amp;A entries </w:t>
      </w:r>
      <w:proofErr w:type="gramStart"/>
      <w:r w:rsidR="000E7AB9">
        <w:t>are regularly published</w:t>
      </w:r>
      <w:proofErr w:type="gramEnd"/>
      <w:r w:rsidR="000E7AB9">
        <w:t xml:space="preserve"> on ECHA</w:t>
      </w:r>
      <w:r w:rsidR="000E7AB9" w:rsidRPr="000E7AB9">
        <w:t xml:space="preserve">’s </w:t>
      </w:r>
      <w:r w:rsidR="000E7AB9">
        <w:t>website.</w:t>
      </w:r>
      <w:r w:rsidR="00EF662C">
        <w:t xml:space="preserve"> In addition, efforts </w:t>
      </w:r>
      <w:proofErr w:type="gramStart"/>
      <w:r w:rsidR="00EF662C">
        <w:t>have been dedicated</w:t>
      </w:r>
      <w:proofErr w:type="gramEnd"/>
      <w:r w:rsidR="00EF662C">
        <w:t xml:space="preserve"> to update the NMEG mandate to prepare </w:t>
      </w:r>
      <w:r w:rsidR="00E626CF">
        <w:t xml:space="preserve">this expert group </w:t>
      </w:r>
      <w:r w:rsidR="00EF662C">
        <w:t xml:space="preserve">for future operational needs. </w:t>
      </w:r>
    </w:p>
    <w:p w14:paraId="5B93D080" w14:textId="69A1ADAD" w:rsidR="003C7C1F" w:rsidRDefault="003C7C1F" w:rsidP="003C7C1F">
      <w:pPr>
        <w:jc w:val="both"/>
        <w:rPr>
          <w:snapToGrid w:val="0"/>
        </w:rPr>
      </w:pPr>
      <w:r>
        <w:rPr>
          <w:snapToGrid w:val="0"/>
        </w:rPr>
        <w:t>ECHA</w:t>
      </w:r>
      <w:r w:rsidR="00EF662C">
        <w:rPr>
          <w:snapToGrid w:val="0"/>
        </w:rPr>
        <w:t xml:space="preserve"> rec</w:t>
      </w:r>
      <w:r w:rsidR="001456EC">
        <w:rPr>
          <w:snapToGrid w:val="0"/>
        </w:rPr>
        <w:t>e</w:t>
      </w:r>
      <w:r w:rsidR="00EF662C">
        <w:rPr>
          <w:snapToGrid w:val="0"/>
        </w:rPr>
        <w:t xml:space="preserve">ived feedback from two </w:t>
      </w:r>
      <w:r w:rsidR="00850FA4">
        <w:rPr>
          <w:snapToGrid w:val="0"/>
        </w:rPr>
        <w:t>M</w:t>
      </w:r>
      <w:r w:rsidR="00EF662C">
        <w:rPr>
          <w:snapToGrid w:val="0"/>
        </w:rPr>
        <w:t xml:space="preserve">ember </w:t>
      </w:r>
      <w:r w:rsidR="00850FA4">
        <w:rPr>
          <w:snapToGrid w:val="0"/>
        </w:rPr>
        <w:t>S</w:t>
      </w:r>
      <w:r w:rsidR="00EF662C">
        <w:rPr>
          <w:snapToGrid w:val="0"/>
        </w:rPr>
        <w:t>tates on the</w:t>
      </w:r>
      <w:r>
        <w:rPr>
          <w:snapToGrid w:val="0"/>
        </w:rPr>
        <w:t xml:space="preserve"> update</w:t>
      </w:r>
      <w:r w:rsidR="00EF662C">
        <w:rPr>
          <w:snapToGrid w:val="0"/>
        </w:rPr>
        <w:t xml:space="preserve"> provided</w:t>
      </w:r>
      <w:r>
        <w:rPr>
          <w:snapToGrid w:val="0"/>
        </w:rPr>
        <w:t xml:space="preserve"> at the </w:t>
      </w:r>
      <w:r w:rsidR="00EF662C">
        <w:rPr>
          <w:snapToGrid w:val="0"/>
        </w:rPr>
        <w:t>June</w:t>
      </w:r>
      <w:r>
        <w:rPr>
          <w:snapToGrid w:val="0"/>
        </w:rPr>
        <w:t xml:space="preserve"> CARACAL meeting</w:t>
      </w:r>
      <w:r w:rsidR="00C35C70">
        <w:rPr>
          <w:snapToGrid w:val="0"/>
        </w:rPr>
        <w:t xml:space="preserve"> (CA_</w:t>
      </w:r>
      <w:r w:rsidR="00017D4F">
        <w:rPr>
          <w:snapToGrid w:val="0"/>
        </w:rPr>
        <w:t>39</w:t>
      </w:r>
      <w:r w:rsidR="00C35C70">
        <w:rPr>
          <w:snapToGrid w:val="0"/>
        </w:rPr>
        <w:t>_2020)</w:t>
      </w:r>
      <w:r w:rsidR="00EF662C">
        <w:rPr>
          <w:snapToGrid w:val="0"/>
        </w:rPr>
        <w:t xml:space="preserve">. Although the efforts to support industry </w:t>
      </w:r>
      <w:r w:rsidR="00A3590D">
        <w:rPr>
          <w:snapToGrid w:val="0"/>
        </w:rPr>
        <w:t>are</w:t>
      </w:r>
      <w:r w:rsidR="00EF662C">
        <w:rPr>
          <w:snapToGrid w:val="0"/>
        </w:rPr>
        <w:t xml:space="preserve"> recognised, it is clear that the role of NMEG as a platform </w:t>
      </w:r>
      <w:r w:rsidR="00850FA4">
        <w:rPr>
          <w:snapToGrid w:val="0"/>
        </w:rPr>
        <w:t xml:space="preserve">to also aid the work in implementation of REACH at Member State </w:t>
      </w:r>
      <w:proofErr w:type="gramStart"/>
      <w:r w:rsidR="00850FA4">
        <w:rPr>
          <w:snapToGrid w:val="0"/>
        </w:rPr>
        <w:t>level,</w:t>
      </w:r>
      <w:proofErr w:type="gramEnd"/>
      <w:r w:rsidR="00850FA4">
        <w:rPr>
          <w:snapToGrid w:val="0"/>
        </w:rPr>
        <w:t xml:space="preserve"> </w:t>
      </w:r>
      <w:r w:rsidR="003E14C3">
        <w:rPr>
          <w:snapToGrid w:val="0"/>
        </w:rPr>
        <w:t>is of equal importance</w:t>
      </w:r>
      <w:r w:rsidR="00850FA4">
        <w:rPr>
          <w:snapToGrid w:val="0"/>
        </w:rPr>
        <w:t xml:space="preserve">.  </w:t>
      </w:r>
      <w:r w:rsidR="00E626CF">
        <w:rPr>
          <w:snapToGrid w:val="0"/>
        </w:rPr>
        <w:t>ECHA foresees</w:t>
      </w:r>
      <w:r w:rsidR="000E7AB9">
        <w:rPr>
          <w:snapToGrid w:val="0"/>
        </w:rPr>
        <w:t xml:space="preserve"> two</w:t>
      </w:r>
      <w:r w:rsidR="00E626CF">
        <w:rPr>
          <w:snapToGrid w:val="0"/>
        </w:rPr>
        <w:t xml:space="preserve"> meetings of the NMEG in 2021 functioning under its new mandate.</w:t>
      </w:r>
    </w:p>
    <w:p w14:paraId="207E6A35" w14:textId="6A0DEC66" w:rsidR="00350AA4" w:rsidRPr="00350AA4" w:rsidRDefault="00350AA4" w:rsidP="00350AA4">
      <w:pPr>
        <w:pStyle w:val="Heading3"/>
      </w:pPr>
      <w:r>
        <w:t xml:space="preserve">Estimating number of substances in </w:t>
      </w:r>
      <w:proofErr w:type="spellStart"/>
      <w:r>
        <w:t>nanoforms</w:t>
      </w:r>
      <w:proofErr w:type="spellEnd"/>
      <w:r>
        <w:t xml:space="preserve"> on the EU market</w:t>
      </w:r>
    </w:p>
    <w:p w14:paraId="516C7001" w14:textId="2D9D4250" w:rsidR="00350AA4" w:rsidRDefault="00850FA4" w:rsidP="00DB2F41">
      <w:pPr>
        <w:jc w:val="both"/>
        <w:rPr>
          <w:snapToGrid w:val="0"/>
        </w:rPr>
      </w:pPr>
      <w:r>
        <w:rPr>
          <w:snapToGrid w:val="0"/>
        </w:rPr>
        <w:t xml:space="preserve">The estimate presented in </w:t>
      </w:r>
      <w:r w:rsidR="00DE3B07">
        <w:rPr>
          <w:snapToGrid w:val="0"/>
        </w:rPr>
        <w:t>ECHA</w:t>
      </w:r>
      <w:r>
        <w:rPr>
          <w:snapToGrid w:val="0"/>
        </w:rPr>
        <w:t>’s</w:t>
      </w:r>
      <w:r w:rsidR="00DE3B07">
        <w:rPr>
          <w:snapToGrid w:val="0"/>
        </w:rPr>
        <w:t xml:space="preserve"> </w:t>
      </w:r>
      <w:r>
        <w:rPr>
          <w:snapToGrid w:val="0"/>
        </w:rPr>
        <w:t>June</w:t>
      </w:r>
      <w:r w:rsidR="00350AA4">
        <w:rPr>
          <w:snapToGrid w:val="0"/>
        </w:rPr>
        <w:t xml:space="preserve"> </w:t>
      </w:r>
      <w:r>
        <w:rPr>
          <w:snapToGrid w:val="0"/>
        </w:rPr>
        <w:t xml:space="preserve">update to the CARACAL of </w:t>
      </w:r>
      <w:r w:rsidR="00350AA4">
        <w:rPr>
          <w:snapToGrid w:val="0"/>
        </w:rPr>
        <w:t xml:space="preserve">375 substances </w:t>
      </w:r>
      <w:r>
        <w:rPr>
          <w:snapToGrid w:val="0"/>
        </w:rPr>
        <w:t>likely to</w:t>
      </w:r>
      <w:r w:rsidR="00350AA4">
        <w:rPr>
          <w:snapToGrid w:val="0"/>
        </w:rPr>
        <w:t xml:space="preserve"> </w:t>
      </w:r>
      <w:r w:rsidR="00DE3B07">
        <w:rPr>
          <w:snapToGrid w:val="0"/>
        </w:rPr>
        <w:t xml:space="preserve">exist in </w:t>
      </w:r>
      <w:proofErr w:type="spellStart"/>
      <w:r w:rsidR="00350AA4">
        <w:rPr>
          <w:snapToGrid w:val="0"/>
        </w:rPr>
        <w:t>nanoforms</w:t>
      </w:r>
      <w:proofErr w:type="spellEnd"/>
      <w:r w:rsidR="00350AA4">
        <w:rPr>
          <w:snapToGrid w:val="0"/>
        </w:rPr>
        <w:t xml:space="preserve"> on the EU market</w:t>
      </w:r>
      <w:r w:rsidR="00545C0B">
        <w:rPr>
          <w:snapToGrid w:val="0"/>
        </w:rPr>
        <w:t xml:space="preserve"> has continue</w:t>
      </w:r>
      <w:r w:rsidR="001456EC">
        <w:rPr>
          <w:snapToGrid w:val="0"/>
        </w:rPr>
        <w:t>d</w:t>
      </w:r>
      <w:r w:rsidR="00545C0B">
        <w:rPr>
          <w:snapToGrid w:val="0"/>
        </w:rPr>
        <w:t xml:space="preserve"> to raise question</w:t>
      </w:r>
      <w:r w:rsidR="001456EC">
        <w:rPr>
          <w:snapToGrid w:val="0"/>
        </w:rPr>
        <w:t>s</w:t>
      </w:r>
      <w:r w:rsidR="00545C0B">
        <w:rPr>
          <w:snapToGrid w:val="0"/>
        </w:rPr>
        <w:t xml:space="preserve"> from mainly companies and trade unions</w:t>
      </w:r>
      <w:r w:rsidR="00350AA4">
        <w:rPr>
          <w:snapToGrid w:val="0"/>
        </w:rPr>
        <w:t>.</w:t>
      </w:r>
      <w:r w:rsidR="00545C0B">
        <w:rPr>
          <w:snapToGrid w:val="0"/>
        </w:rPr>
        <w:t xml:space="preserve"> </w:t>
      </w:r>
      <w:r w:rsidR="00E626CF">
        <w:rPr>
          <w:snapToGrid w:val="0"/>
        </w:rPr>
        <w:t xml:space="preserve">Previously ECHA provided </w:t>
      </w:r>
      <w:r w:rsidR="00545C0B">
        <w:rPr>
          <w:snapToGrid w:val="0"/>
        </w:rPr>
        <w:t>a</w:t>
      </w:r>
      <w:r w:rsidR="00DE3B07">
        <w:rPr>
          <w:snapToGrid w:val="0"/>
        </w:rPr>
        <w:t xml:space="preserve"> detailed</w:t>
      </w:r>
      <w:r w:rsidR="00D52AC9">
        <w:rPr>
          <w:snapToGrid w:val="0"/>
        </w:rPr>
        <w:t xml:space="preserve"> explanation as to how </w:t>
      </w:r>
      <w:r w:rsidR="00DE3B07">
        <w:rPr>
          <w:snapToGrid w:val="0"/>
        </w:rPr>
        <w:t>this figure</w:t>
      </w:r>
      <w:r w:rsidR="00D52AC9">
        <w:rPr>
          <w:snapToGrid w:val="0"/>
        </w:rPr>
        <w:t xml:space="preserve"> was derived</w:t>
      </w:r>
      <w:r w:rsidR="00DE3B07">
        <w:rPr>
          <w:snapToGrid w:val="0"/>
        </w:rPr>
        <w:t xml:space="preserve"> </w:t>
      </w:r>
      <w:r w:rsidR="00E626CF">
        <w:rPr>
          <w:snapToGrid w:val="0"/>
        </w:rPr>
        <w:t>(</w:t>
      </w:r>
      <w:r w:rsidR="00545C0B">
        <w:rPr>
          <w:snapToGrid w:val="0"/>
        </w:rPr>
        <w:t>such as that</w:t>
      </w:r>
      <w:r w:rsidR="00D52AC9">
        <w:rPr>
          <w:snapToGrid w:val="0"/>
        </w:rPr>
        <w:t xml:space="preserve"> several </w:t>
      </w:r>
      <w:r w:rsidR="00350AA4">
        <w:rPr>
          <w:snapToGrid w:val="0"/>
        </w:rPr>
        <w:t>sources</w:t>
      </w:r>
      <w:r w:rsidR="00D52AC9">
        <w:rPr>
          <w:snapToGrid w:val="0"/>
        </w:rPr>
        <w:t xml:space="preserve"> were used</w:t>
      </w:r>
      <w:r w:rsidR="00350AA4">
        <w:rPr>
          <w:snapToGrid w:val="0"/>
        </w:rPr>
        <w:t xml:space="preserve"> </w:t>
      </w:r>
      <w:r w:rsidR="00545C0B">
        <w:rPr>
          <w:snapToGrid w:val="0"/>
        </w:rPr>
        <w:t>e.g. both</w:t>
      </w:r>
      <w:r w:rsidR="00350AA4">
        <w:rPr>
          <w:snapToGrid w:val="0"/>
        </w:rPr>
        <w:t xml:space="preserve"> national schemes as well as</w:t>
      </w:r>
      <w:r w:rsidR="00D52AC9">
        <w:rPr>
          <w:snapToGrid w:val="0"/>
        </w:rPr>
        <w:t xml:space="preserve"> publically available inventories from</w:t>
      </w:r>
      <w:r w:rsidR="00350AA4">
        <w:rPr>
          <w:snapToGrid w:val="0"/>
        </w:rPr>
        <w:t xml:space="preserve"> other</w:t>
      </w:r>
      <w:r w:rsidR="00D52AC9">
        <w:rPr>
          <w:snapToGrid w:val="0"/>
        </w:rPr>
        <w:t xml:space="preserve"> EU</w:t>
      </w:r>
      <w:r w:rsidR="00350AA4">
        <w:rPr>
          <w:snapToGrid w:val="0"/>
        </w:rPr>
        <w:t xml:space="preserve"> legislations</w:t>
      </w:r>
      <w:r w:rsidR="00E626CF">
        <w:rPr>
          <w:snapToGrid w:val="0"/>
        </w:rPr>
        <w:t xml:space="preserve">). </w:t>
      </w:r>
      <w:proofErr w:type="gramStart"/>
      <w:r w:rsidR="00E626CF">
        <w:rPr>
          <w:snapToGrid w:val="0"/>
        </w:rPr>
        <w:t>Nevertheless</w:t>
      </w:r>
      <w:proofErr w:type="gramEnd"/>
      <w:r w:rsidR="00545C0B">
        <w:rPr>
          <w:snapToGrid w:val="0"/>
        </w:rPr>
        <w:t xml:space="preserve"> it appears that </w:t>
      </w:r>
      <w:r w:rsidR="006C476A">
        <w:rPr>
          <w:snapToGrid w:val="0"/>
        </w:rPr>
        <w:t xml:space="preserve">some </w:t>
      </w:r>
      <w:r w:rsidR="00545C0B">
        <w:rPr>
          <w:snapToGrid w:val="0"/>
        </w:rPr>
        <w:t xml:space="preserve">companies are concerned about the reputational aspect of products being wrongly listed as </w:t>
      </w:r>
      <w:r w:rsidR="00E626CF">
        <w:rPr>
          <w:snapToGrid w:val="0"/>
        </w:rPr>
        <w:t>‘</w:t>
      </w:r>
      <w:proofErr w:type="spellStart"/>
      <w:r w:rsidR="00545C0B">
        <w:rPr>
          <w:snapToGrid w:val="0"/>
        </w:rPr>
        <w:t>nano</w:t>
      </w:r>
      <w:proofErr w:type="spellEnd"/>
      <w:r w:rsidR="00E626CF">
        <w:rPr>
          <w:snapToGrid w:val="0"/>
        </w:rPr>
        <w:t>’</w:t>
      </w:r>
      <w:r w:rsidR="00350AA4">
        <w:rPr>
          <w:snapToGrid w:val="0"/>
        </w:rPr>
        <w:t>.</w:t>
      </w:r>
      <w:r w:rsidR="00545C0B">
        <w:rPr>
          <w:snapToGrid w:val="0"/>
        </w:rPr>
        <w:t xml:space="preserve"> ECHA has invited companies and </w:t>
      </w:r>
      <w:r w:rsidR="00D52AC9">
        <w:rPr>
          <w:snapToGrid w:val="0"/>
        </w:rPr>
        <w:t xml:space="preserve">CARACAL </w:t>
      </w:r>
      <w:r w:rsidR="00545C0B">
        <w:rPr>
          <w:snapToGrid w:val="0"/>
        </w:rPr>
        <w:t>to reflect on the list</w:t>
      </w:r>
      <w:r w:rsidR="003E14C3">
        <w:rPr>
          <w:rStyle w:val="FootnoteReference"/>
          <w:snapToGrid w:val="0"/>
        </w:rPr>
        <w:footnoteReference w:id="4"/>
      </w:r>
      <w:r w:rsidR="00545C0B">
        <w:rPr>
          <w:snapToGrid w:val="0"/>
        </w:rPr>
        <w:t xml:space="preserve"> and in particular provide input </w:t>
      </w:r>
      <w:r w:rsidR="00D52AC9">
        <w:rPr>
          <w:snapToGrid w:val="0"/>
        </w:rPr>
        <w:t xml:space="preserve">as to how realistic this </w:t>
      </w:r>
      <w:r w:rsidR="00E626CF">
        <w:rPr>
          <w:snapToGrid w:val="0"/>
        </w:rPr>
        <w:t xml:space="preserve">current </w:t>
      </w:r>
      <w:r w:rsidR="00D52AC9">
        <w:rPr>
          <w:snapToGrid w:val="0"/>
        </w:rPr>
        <w:t xml:space="preserve">estimate </w:t>
      </w:r>
      <w:r w:rsidR="00545C0B">
        <w:rPr>
          <w:snapToGrid w:val="0"/>
        </w:rPr>
        <w:t xml:space="preserve">is. However, despite several exchanges and discussion with in particular trade unions it appears that very few of the </w:t>
      </w:r>
      <w:r w:rsidR="00DB2F41">
        <w:rPr>
          <w:snapToGrid w:val="0"/>
        </w:rPr>
        <w:t xml:space="preserve">entries </w:t>
      </w:r>
      <w:proofErr w:type="gramStart"/>
      <w:r w:rsidR="00DB2F41">
        <w:rPr>
          <w:snapToGrid w:val="0"/>
        </w:rPr>
        <w:t>are wrongly listed</w:t>
      </w:r>
      <w:proofErr w:type="gramEnd"/>
      <w:r w:rsidR="00DB2F41">
        <w:rPr>
          <w:snapToGrid w:val="0"/>
        </w:rPr>
        <w:t xml:space="preserve">. </w:t>
      </w:r>
      <w:r w:rsidR="00053B4A">
        <w:rPr>
          <w:snapToGrid w:val="0"/>
        </w:rPr>
        <w:t xml:space="preserve">This conclusion was furthermore confirmed by </w:t>
      </w:r>
      <w:proofErr w:type="spellStart"/>
      <w:r w:rsidR="00BB2FBD">
        <w:rPr>
          <w:snapToGrid w:val="0"/>
        </w:rPr>
        <w:t>Eurocolour</w:t>
      </w:r>
      <w:proofErr w:type="spellEnd"/>
      <w:r w:rsidR="00053B4A">
        <w:rPr>
          <w:snapToGrid w:val="0"/>
        </w:rPr>
        <w:t>, who</w:t>
      </w:r>
      <w:r w:rsidR="00BB2FBD">
        <w:rPr>
          <w:snapToGrid w:val="0"/>
        </w:rPr>
        <w:t xml:space="preserve"> provided a</w:t>
      </w:r>
      <w:r w:rsidR="00053B4A">
        <w:rPr>
          <w:snapToGrid w:val="0"/>
        </w:rPr>
        <w:t xml:space="preserve"> limited number of </w:t>
      </w:r>
      <w:proofErr w:type="gramStart"/>
      <w:r w:rsidR="00BB2FBD">
        <w:rPr>
          <w:snapToGrid w:val="0"/>
        </w:rPr>
        <w:t>substance</w:t>
      </w:r>
      <w:r w:rsidR="00053B4A">
        <w:rPr>
          <w:snapToGrid w:val="0"/>
        </w:rPr>
        <w:t>s</w:t>
      </w:r>
      <w:r w:rsidR="00BB2FBD">
        <w:rPr>
          <w:snapToGrid w:val="0"/>
        </w:rPr>
        <w:t xml:space="preserve"> which </w:t>
      </w:r>
      <w:r w:rsidR="00053B4A">
        <w:rPr>
          <w:snapToGrid w:val="0"/>
        </w:rPr>
        <w:t>they</w:t>
      </w:r>
      <w:r w:rsidR="00BB2FBD">
        <w:rPr>
          <w:snapToGrid w:val="0"/>
        </w:rPr>
        <w:t xml:space="preserve"> consider </w:t>
      </w:r>
      <w:r w:rsidR="00053B4A">
        <w:rPr>
          <w:snapToGrid w:val="0"/>
        </w:rPr>
        <w:t xml:space="preserve">not </w:t>
      </w:r>
      <w:r w:rsidR="00BB2FBD">
        <w:rPr>
          <w:snapToGrid w:val="0"/>
        </w:rPr>
        <w:t xml:space="preserve">to be </w:t>
      </w:r>
      <w:proofErr w:type="spellStart"/>
      <w:r w:rsidR="00BB2FBD">
        <w:rPr>
          <w:snapToGrid w:val="0"/>
        </w:rPr>
        <w:t>nano</w:t>
      </w:r>
      <w:proofErr w:type="spellEnd"/>
      <w:r w:rsidR="00053B4A">
        <w:rPr>
          <w:snapToGrid w:val="0"/>
        </w:rPr>
        <w:t xml:space="preserve"> (according to the EU definition)</w:t>
      </w:r>
      <w:proofErr w:type="gramEnd"/>
      <w:r w:rsidR="00053B4A">
        <w:rPr>
          <w:snapToGrid w:val="0"/>
        </w:rPr>
        <w:t xml:space="preserve"> but currently listed as such on the EUON website</w:t>
      </w:r>
      <w:r w:rsidR="00BB2FBD">
        <w:rPr>
          <w:snapToGrid w:val="0"/>
        </w:rPr>
        <w:t xml:space="preserve">. </w:t>
      </w:r>
      <w:r w:rsidR="00053B4A">
        <w:rPr>
          <w:snapToGrid w:val="0"/>
        </w:rPr>
        <w:t>Although</w:t>
      </w:r>
      <w:r w:rsidR="00BB2FBD">
        <w:rPr>
          <w:snapToGrid w:val="0"/>
        </w:rPr>
        <w:t xml:space="preserve"> ECHA is </w:t>
      </w:r>
      <w:proofErr w:type="gramStart"/>
      <w:r w:rsidR="00BB2FBD">
        <w:rPr>
          <w:snapToGrid w:val="0"/>
        </w:rPr>
        <w:t>cross-checkin</w:t>
      </w:r>
      <w:r w:rsidR="00053B4A">
        <w:rPr>
          <w:snapToGrid w:val="0"/>
        </w:rPr>
        <w:t>g</w:t>
      </w:r>
      <w:proofErr w:type="gramEnd"/>
      <w:r w:rsidR="00BB2FBD">
        <w:rPr>
          <w:snapToGrid w:val="0"/>
        </w:rPr>
        <w:t xml:space="preserve"> the possible </w:t>
      </w:r>
      <w:r w:rsidR="00053B4A">
        <w:rPr>
          <w:snapToGrid w:val="0"/>
        </w:rPr>
        <w:t>argumentation behind these claims, the small number of substances in question still confirms the overall view tha</w:t>
      </w:r>
      <w:r w:rsidR="00105BA3">
        <w:rPr>
          <w:snapToGrid w:val="0"/>
        </w:rPr>
        <w:t xml:space="preserve">t there are around 300 substances in </w:t>
      </w:r>
      <w:proofErr w:type="spellStart"/>
      <w:r w:rsidR="00105BA3">
        <w:rPr>
          <w:snapToGrid w:val="0"/>
        </w:rPr>
        <w:t>nanoforms</w:t>
      </w:r>
      <w:proofErr w:type="spellEnd"/>
      <w:r w:rsidR="00105BA3">
        <w:rPr>
          <w:snapToGrid w:val="0"/>
        </w:rPr>
        <w:t xml:space="preserve"> on the EU market. </w:t>
      </w:r>
      <w:r w:rsidR="00053B4A">
        <w:rPr>
          <w:snapToGrid w:val="0"/>
        </w:rPr>
        <w:t xml:space="preserve"> </w:t>
      </w:r>
      <w:r w:rsidR="00BB2FBD">
        <w:rPr>
          <w:snapToGrid w:val="0"/>
        </w:rPr>
        <w:t xml:space="preserve">  </w:t>
      </w:r>
    </w:p>
    <w:p w14:paraId="08DAE572" w14:textId="25029D18" w:rsidR="00167C2D" w:rsidRDefault="00105BA3" w:rsidP="00350AA4">
      <w:pPr>
        <w:jc w:val="both"/>
        <w:rPr>
          <w:snapToGrid w:val="0"/>
        </w:rPr>
      </w:pPr>
      <w:r>
        <w:rPr>
          <w:snapToGrid w:val="0"/>
        </w:rPr>
        <w:t xml:space="preserve">Consequently and </w:t>
      </w:r>
      <w:r w:rsidR="008211E3">
        <w:rPr>
          <w:snapToGrid w:val="0"/>
        </w:rPr>
        <w:t>comforted</w:t>
      </w:r>
      <w:r>
        <w:rPr>
          <w:snapToGrid w:val="0"/>
        </w:rPr>
        <w:t xml:space="preserve"> by </w:t>
      </w:r>
      <w:r w:rsidR="00356D16">
        <w:rPr>
          <w:snapToGrid w:val="0"/>
        </w:rPr>
        <w:t xml:space="preserve">the </w:t>
      </w:r>
      <w:r w:rsidR="00DB2F41">
        <w:rPr>
          <w:snapToGrid w:val="0"/>
        </w:rPr>
        <w:t>feedback</w:t>
      </w:r>
      <w:r>
        <w:rPr>
          <w:snapToGrid w:val="0"/>
        </w:rPr>
        <w:t xml:space="preserve"> from e.g. Member States</w:t>
      </w:r>
      <w:r w:rsidR="00DB2F41">
        <w:rPr>
          <w:snapToGrid w:val="0"/>
        </w:rPr>
        <w:t xml:space="preserve">, </w:t>
      </w:r>
      <w:r w:rsidR="0059128B">
        <w:rPr>
          <w:snapToGrid w:val="0"/>
        </w:rPr>
        <w:t>ECHA</w:t>
      </w:r>
      <w:r w:rsidR="00DB2F41">
        <w:rPr>
          <w:snapToGrid w:val="0"/>
        </w:rPr>
        <w:t xml:space="preserve"> </w:t>
      </w:r>
      <w:r w:rsidR="0053060B">
        <w:rPr>
          <w:snapToGrid w:val="0"/>
        </w:rPr>
        <w:t xml:space="preserve">remains convinced that this </w:t>
      </w:r>
      <w:r w:rsidR="00DB2F41">
        <w:rPr>
          <w:snapToGrid w:val="0"/>
        </w:rPr>
        <w:t xml:space="preserve">list is useful as an indicator of potential substances supplied in </w:t>
      </w:r>
      <w:proofErr w:type="spellStart"/>
      <w:r w:rsidR="00DB2F41">
        <w:rPr>
          <w:snapToGrid w:val="0"/>
        </w:rPr>
        <w:t>nanoforms</w:t>
      </w:r>
      <w:proofErr w:type="spellEnd"/>
      <w:r w:rsidR="00DB2F41">
        <w:rPr>
          <w:snapToGrid w:val="0"/>
        </w:rPr>
        <w:t xml:space="preserve"> on the EU market</w:t>
      </w:r>
      <w:r w:rsidR="0053060B">
        <w:rPr>
          <w:snapToGrid w:val="0"/>
        </w:rPr>
        <w:t xml:space="preserve"> and will </w:t>
      </w:r>
      <w:r w:rsidR="00276076">
        <w:rPr>
          <w:snapToGrid w:val="0"/>
        </w:rPr>
        <w:t>introduce</w:t>
      </w:r>
      <w:r w:rsidR="0053060B">
        <w:rPr>
          <w:snapToGrid w:val="0"/>
        </w:rPr>
        <w:t xml:space="preserve"> further </w:t>
      </w:r>
      <w:r w:rsidR="00276076">
        <w:rPr>
          <w:snapToGrid w:val="0"/>
        </w:rPr>
        <w:t xml:space="preserve">updates </w:t>
      </w:r>
      <w:r w:rsidR="0053060B">
        <w:rPr>
          <w:snapToGrid w:val="0"/>
        </w:rPr>
        <w:t>where needed</w:t>
      </w:r>
      <w:r w:rsidR="00DB2F41">
        <w:rPr>
          <w:snapToGrid w:val="0"/>
        </w:rPr>
        <w:t>. ECHA</w:t>
      </w:r>
      <w:r w:rsidR="0059128B">
        <w:rPr>
          <w:snapToGrid w:val="0"/>
        </w:rPr>
        <w:t xml:space="preserve"> will continue to </w:t>
      </w:r>
      <w:r w:rsidR="0059128B">
        <w:rPr>
          <w:snapToGrid w:val="0"/>
        </w:rPr>
        <w:lastRenderedPageBreak/>
        <w:t>communicate transparently</w:t>
      </w:r>
      <w:r w:rsidR="003E14C3">
        <w:rPr>
          <w:snapToGrid w:val="0"/>
        </w:rPr>
        <w:t xml:space="preserve"> via ECHA dissemination portal</w:t>
      </w:r>
      <w:r w:rsidR="0059128B">
        <w:rPr>
          <w:snapToGrid w:val="0"/>
        </w:rPr>
        <w:t xml:space="preserve"> on which substances have received updates </w:t>
      </w:r>
      <w:proofErr w:type="gramStart"/>
      <w:r w:rsidR="006F41A0">
        <w:rPr>
          <w:snapToGrid w:val="0"/>
        </w:rPr>
        <w:t>as a result</w:t>
      </w:r>
      <w:proofErr w:type="gramEnd"/>
      <w:r w:rsidR="006F41A0">
        <w:rPr>
          <w:snapToGrid w:val="0"/>
        </w:rPr>
        <w:t xml:space="preserve"> of the </w:t>
      </w:r>
      <w:proofErr w:type="spellStart"/>
      <w:r w:rsidR="006F41A0">
        <w:rPr>
          <w:snapToGrid w:val="0"/>
        </w:rPr>
        <w:t>nano</w:t>
      </w:r>
      <w:proofErr w:type="spellEnd"/>
      <w:r w:rsidR="006F41A0">
        <w:rPr>
          <w:snapToGrid w:val="0"/>
        </w:rPr>
        <w:t>-specific requirement</w:t>
      </w:r>
      <w:r w:rsidR="001365EB">
        <w:rPr>
          <w:snapToGrid w:val="0"/>
        </w:rPr>
        <w:t>s</w:t>
      </w:r>
      <w:r w:rsidR="006F41A0">
        <w:rPr>
          <w:snapToGrid w:val="0"/>
        </w:rPr>
        <w:t xml:space="preserve">. </w:t>
      </w:r>
      <w:r w:rsidR="00DB2F41">
        <w:t>At the same time,</w:t>
      </w:r>
      <w:r w:rsidR="006F41A0">
        <w:rPr>
          <w:snapToGrid w:val="0"/>
        </w:rPr>
        <w:t xml:space="preserve"> ECHA </w:t>
      </w:r>
      <w:r w:rsidR="0059128B">
        <w:rPr>
          <w:snapToGrid w:val="0"/>
        </w:rPr>
        <w:t xml:space="preserve">welcomes </w:t>
      </w:r>
      <w:r w:rsidR="006F41A0">
        <w:rPr>
          <w:snapToGrid w:val="0"/>
        </w:rPr>
        <w:t xml:space="preserve">further </w:t>
      </w:r>
      <w:r w:rsidR="0059128B">
        <w:rPr>
          <w:snapToGrid w:val="0"/>
        </w:rPr>
        <w:t xml:space="preserve">industry contributions </w:t>
      </w:r>
      <w:r w:rsidR="00167C2D">
        <w:rPr>
          <w:snapToGrid w:val="0"/>
        </w:rPr>
        <w:t xml:space="preserve">to </w:t>
      </w:r>
      <w:r w:rsidR="006F41A0">
        <w:rPr>
          <w:snapToGrid w:val="0"/>
        </w:rPr>
        <w:t>continue</w:t>
      </w:r>
      <w:r w:rsidR="00A13CA2">
        <w:rPr>
          <w:snapToGrid w:val="0"/>
        </w:rPr>
        <w:t xml:space="preserve"> refin</w:t>
      </w:r>
      <w:r w:rsidR="00CC7C89">
        <w:rPr>
          <w:snapToGrid w:val="0"/>
        </w:rPr>
        <w:t>ing</w:t>
      </w:r>
      <w:r w:rsidR="00A13CA2">
        <w:rPr>
          <w:snapToGrid w:val="0"/>
        </w:rPr>
        <w:t xml:space="preserve"> </w:t>
      </w:r>
      <w:r w:rsidR="00167C2D">
        <w:rPr>
          <w:snapToGrid w:val="0"/>
        </w:rPr>
        <w:t xml:space="preserve">the </w:t>
      </w:r>
      <w:r w:rsidR="001456EC">
        <w:rPr>
          <w:snapToGrid w:val="0"/>
        </w:rPr>
        <w:t xml:space="preserve">list. </w:t>
      </w:r>
      <w:r w:rsidR="00167C2D">
        <w:rPr>
          <w:snapToGrid w:val="0"/>
        </w:rPr>
        <w:t xml:space="preserve"> </w:t>
      </w:r>
    </w:p>
    <w:p w14:paraId="36EFDF49" w14:textId="0999AC1A" w:rsidR="00F06E24" w:rsidRDefault="00F06E24" w:rsidP="00F06E24">
      <w:pPr>
        <w:pStyle w:val="Heading3"/>
        <w:rPr>
          <w:snapToGrid w:val="0"/>
        </w:rPr>
      </w:pPr>
      <w:r>
        <w:rPr>
          <w:snapToGrid w:val="0"/>
        </w:rPr>
        <w:t xml:space="preserve">Received </w:t>
      </w:r>
      <w:r w:rsidR="00211622">
        <w:rPr>
          <w:snapToGrid w:val="0"/>
        </w:rPr>
        <w:t xml:space="preserve">dossiers </w:t>
      </w:r>
      <w:r>
        <w:rPr>
          <w:snapToGrid w:val="0"/>
        </w:rPr>
        <w:t xml:space="preserve">under REACH for </w:t>
      </w:r>
      <w:proofErr w:type="spellStart"/>
      <w:r>
        <w:rPr>
          <w:snapToGrid w:val="0"/>
        </w:rPr>
        <w:t>nanoforms</w:t>
      </w:r>
      <w:proofErr w:type="spellEnd"/>
      <w:r>
        <w:rPr>
          <w:snapToGrid w:val="0"/>
        </w:rPr>
        <w:t xml:space="preserve"> as of </w:t>
      </w:r>
      <w:r w:rsidR="00D62A80">
        <w:rPr>
          <w:snapToGrid w:val="0"/>
        </w:rPr>
        <w:t>23</w:t>
      </w:r>
      <w:r>
        <w:rPr>
          <w:snapToGrid w:val="0"/>
        </w:rPr>
        <w:t xml:space="preserve"> </w:t>
      </w:r>
      <w:r w:rsidR="00D62A80">
        <w:rPr>
          <w:snapToGrid w:val="0"/>
        </w:rPr>
        <w:t>October</w:t>
      </w:r>
      <w:r>
        <w:rPr>
          <w:snapToGrid w:val="0"/>
        </w:rPr>
        <w:t xml:space="preserve"> 2020</w:t>
      </w:r>
    </w:p>
    <w:p w14:paraId="77A733E4" w14:textId="276FD355" w:rsidR="00F06E24" w:rsidRDefault="00F06E24" w:rsidP="00F06E24"/>
    <w:tbl>
      <w:tblPr>
        <w:tblStyle w:val="GridTable3"/>
        <w:tblW w:w="0" w:type="auto"/>
        <w:tblInd w:w="-5" w:type="dxa"/>
        <w:tblLook w:val="04A0" w:firstRow="1" w:lastRow="0" w:firstColumn="1" w:lastColumn="0" w:noHBand="0" w:noVBand="1"/>
      </w:tblPr>
      <w:tblGrid>
        <w:gridCol w:w="2242"/>
        <w:gridCol w:w="2413"/>
        <w:gridCol w:w="2413"/>
      </w:tblGrid>
      <w:tr w:rsidR="00315D40" w14:paraId="0F2D4C0D" w14:textId="77777777" w:rsidTr="00315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2" w:type="dxa"/>
          </w:tcPr>
          <w:p w14:paraId="5B7D24FD" w14:textId="77777777" w:rsidR="00315D40" w:rsidRDefault="00315D40" w:rsidP="00D7241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Type of submission </w:t>
            </w:r>
          </w:p>
        </w:tc>
        <w:tc>
          <w:tcPr>
            <w:tcW w:w="2413" w:type="dxa"/>
          </w:tcPr>
          <w:p w14:paraId="6B00E156" w14:textId="73E876BA" w:rsidR="00315D40" w:rsidRPr="003840D9" w:rsidRDefault="00315D40" w:rsidP="00D724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Submitted dossiers</w:t>
            </w:r>
          </w:p>
        </w:tc>
        <w:tc>
          <w:tcPr>
            <w:tcW w:w="2413" w:type="dxa"/>
          </w:tcPr>
          <w:p w14:paraId="1BD1A1DF" w14:textId="0B1425DA" w:rsidR="00315D40" w:rsidRDefault="00315D40" w:rsidP="00D724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  <w:r>
              <w:rPr>
                <w:snapToGrid w:val="0"/>
              </w:rPr>
              <w:t xml:space="preserve">Complete dossiers* </w:t>
            </w:r>
          </w:p>
        </w:tc>
      </w:tr>
      <w:tr w:rsidR="00315D40" w14:paraId="55F8DAC1" w14:textId="77777777" w:rsidTr="0031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57CB3576" w14:textId="77777777" w:rsidR="00315D40" w:rsidRDefault="00315D40" w:rsidP="00D7241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Lead dossier </w:t>
            </w:r>
          </w:p>
        </w:tc>
        <w:tc>
          <w:tcPr>
            <w:tcW w:w="2413" w:type="dxa"/>
          </w:tcPr>
          <w:p w14:paraId="29CEC630" w14:textId="7E20EF98" w:rsidR="00315D40" w:rsidRDefault="006E7BFB" w:rsidP="00D724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3E14C3">
              <w:rPr>
                <w:snapToGrid w:val="0"/>
              </w:rPr>
              <w:t>4</w:t>
            </w:r>
          </w:p>
        </w:tc>
        <w:tc>
          <w:tcPr>
            <w:tcW w:w="2413" w:type="dxa"/>
          </w:tcPr>
          <w:p w14:paraId="7C95DC80" w14:textId="4B8E8F8E" w:rsidR="00315D40" w:rsidRDefault="00315D40" w:rsidP="00D724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6E7BFB">
              <w:rPr>
                <w:snapToGrid w:val="0"/>
              </w:rPr>
              <w:t>1</w:t>
            </w:r>
          </w:p>
        </w:tc>
      </w:tr>
      <w:tr w:rsidR="00315D40" w14:paraId="55F3AC92" w14:textId="77777777" w:rsidTr="00315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46ED03DE" w14:textId="77777777" w:rsidR="00315D40" w:rsidRDefault="00315D40" w:rsidP="00D7241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Member dossier </w:t>
            </w:r>
          </w:p>
        </w:tc>
        <w:tc>
          <w:tcPr>
            <w:tcW w:w="2413" w:type="dxa"/>
          </w:tcPr>
          <w:p w14:paraId="0DBA28C1" w14:textId="2EFA8309" w:rsidR="00315D40" w:rsidRDefault="006E7BFB" w:rsidP="00D72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5F05C0">
              <w:rPr>
                <w:snapToGrid w:val="0"/>
              </w:rPr>
              <w:t>09</w:t>
            </w:r>
          </w:p>
        </w:tc>
        <w:tc>
          <w:tcPr>
            <w:tcW w:w="2413" w:type="dxa"/>
          </w:tcPr>
          <w:p w14:paraId="39BA2411" w14:textId="4D5D0F13" w:rsidR="00315D40" w:rsidRDefault="00315D40" w:rsidP="00D72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="006E7BFB">
              <w:rPr>
                <w:snapToGrid w:val="0"/>
              </w:rPr>
              <w:t>5</w:t>
            </w:r>
          </w:p>
        </w:tc>
      </w:tr>
      <w:tr w:rsidR="00315D40" w14:paraId="3D342DBA" w14:textId="77777777" w:rsidTr="0031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0304006" w14:textId="77777777" w:rsidR="00315D40" w:rsidRDefault="00315D40" w:rsidP="00D7241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Individual dossier</w:t>
            </w:r>
          </w:p>
        </w:tc>
        <w:tc>
          <w:tcPr>
            <w:tcW w:w="2413" w:type="dxa"/>
          </w:tcPr>
          <w:p w14:paraId="5614D7A2" w14:textId="77777777" w:rsidR="00315D40" w:rsidRDefault="00315D40" w:rsidP="00D724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413" w:type="dxa"/>
          </w:tcPr>
          <w:p w14:paraId="78A13731" w14:textId="3C519984" w:rsidR="00315D40" w:rsidRDefault="00315D40" w:rsidP="00D724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315D40" w14:paraId="7AC5CE14" w14:textId="77777777" w:rsidTr="00315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15CB0CA5" w14:textId="77777777" w:rsidR="00315D40" w:rsidRPr="0031206E" w:rsidRDefault="00315D40" w:rsidP="00D72413">
            <w:pPr>
              <w:jc w:val="both"/>
              <w:rPr>
                <w:b/>
                <w:snapToGrid w:val="0"/>
              </w:rPr>
            </w:pPr>
            <w:r w:rsidRPr="0031206E">
              <w:rPr>
                <w:b/>
                <w:snapToGrid w:val="0"/>
              </w:rPr>
              <w:t>Total</w:t>
            </w:r>
          </w:p>
        </w:tc>
        <w:tc>
          <w:tcPr>
            <w:tcW w:w="2413" w:type="dxa"/>
          </w:tcPr>
          <w:p w14:paraId="29B0C1C7" w14:textId="301CC984" w:rsidR="00315D40" w:rsidRDefault="006E7BFB" w:rsidP="00D72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  <w:r>
              <w:rPr>
                <w:snapToGrid w:val="0"/>
              </w:rPr>
              <w:t>157</w:t>
            </w:r>
          </w:p>
        </w:tc>
        <w:tc>
          <w:tcPr>
            <w:tcW w:w="2413" w:type="dxa"/>
          </w:tcPr>
          <w:p w14:paraId="7D06ACBB" w14:textId="12F9BC42" w:rsidR="00315D40" w:rsidRDefault="006E7BFB" w:rsidP="00D72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E74F0B">
              <w:rPr>
                <w:snapToGrid w:val="0"/>
              </w:rPr>
              <w:t>40</w:t>
            </w:r>
          </w:p>
        </w:tc>
      </w:tr>
    </w:tbl>
    <w:p w14:paraId="0661DB72" w14:textId="5B8D4150" w:rsidR="00315D40" w:rsidRDefault="00315D40" w:rsidP="00315D40">
      <w:pPr>
        <w:spacing w:before="60" w:after="60"/>
        <w:jc w:val="both"/>
        <w:rPr>
          <w:snapToGrid w:val="0"/>
          <w:sz w:val="18"/>
        </w:rPr>
      </w:pPr>
      <w:r>
        <w:rPr>
          <w:snapToGrid w:val="0"/>
          <w:sz w:val="18"/>
          <w:vertAlign w:val="superscript"/>
        </w:rPr>
        <w:t>*</w:t>
      </w:r>
      <w:r w:rsidR="00CE079D">
        <w:rPr>
          <w:snapToGrid w:val="0"/>
          <w:sz w:val="18"/>
        </w:rPr>
        <w:t>Registration d</w:t>
      </w:r>
      <w:r>
        <w:rPr>
          <w:snapToGrid w:val="0"/>
          <w:sz w:val="18"/>
        </w:rPr>
        <w:t xml:space="preserve">ossiers for which the completeness check has been successful. As the completeness check consists of two attempts, </w:t>
      </w:r>
      <w:proofErr w:type="gramStart"/>
      <w:r>
        <w:rPr>
          <w:snapToGrid w:val="0"/>
          <w:sz w:val="18"/>
        </w:rPr>
        <w:t>at the moment</w:t>
      </w:r>
      <w:proofErr w:type="gramEnd"/>
      <w:r>
        <w:rPr>
          <w:snapToGrid w:val="0"/>
          <w:sz w:val="18"/>
        </w:rPr>
        <w:t xml:space="preserve"> of compiling this information, a number of dossiers are still pending the second attempt to pass the completeness check. In m</w:t>
      </w:r>
      <w:r w:rsidRPr="00315D40">
        <w:rPr>
          <w:snapToGrid w:val="0"/>
          <w:sz w:val="18"/>
        </w:rPr>
        <w:t xml:space="preserve">ember dossiers that rely on the jointly submitted information in the lead dossier, completeness </w:t>
      </w:r>
      <w:proofErr w:type="gramStart"/>
      <w:r w:rsidRPr="00315D40">
        <w:rPr>
          <w:snapToGrid w:val="0"/>
          <w:sz w:val="18"/>
        </w:rPr>
        <w:t>has been checked</w:t>
      </w:r>
      <w:proofErr w:type="gramEnd"/>
      <w:r w:rsidRPr="00315D40">
        <w:rPr>
          <w:snapToGrid w:val="0"/>
          <w:sz w:val="18"/>
        </w:rPr>
        <w:t xml:space="preserve"> with respect to the Annex VI information only. It </w:t>
      </w:r>
      <w:proofErr w:type="gramStart"/>
      <w:r w:rsidRPr="00315D40">
        <w:rPr>
          <w:snapToGrid w:val="0"/>
          <w:sz w:val="18"/>
        </w:rPr>
        <w:t>has not been verified</w:t>
      </w:r>
      <w:proofErr w:type="gramEnd"/>
      <w:r w:rsidRPr="00315D40">
        <w:rPr>
          <w:snapToGrid w:val="0"/>
          <w:sz w:val="18"/>
        </w:rPr>
        <w:t xml:space="preserve"> at this point whether the Annex VII-X information that they rely on for their specific </w:t>
      </w:r>
      <w:proofErr w:type="spellStart"/>
      <w:r w:rsidRPr="00315D40">
        <w:rPr>
          <w:snapToGrid w:val="0"/>
          <w:sz w:val="18"/>
        </w:rPr>
        <w:t>nanoforms</w:t>
      </w:r>
      <w:proofErr w:type="spellEnd"/>
      <w:r w:rsidRPr="00315D40">
        <w:rPr>
          <w:snapToGrid w:val="0"/>
          <w:sz w:val="18"/>
        </w:rPr>
        <w:t xml:space="preserve"> has been submitted by the lead registrant and is complete</w:t>
      </w:r>
      <w:r>
        <w:rPr>
          <w:snapToGrid w:val="0"/>
          <w:sz w:val="18"/>
        </w:rPr>
        <w:t>.</w:t>
      </w:r>
      <w:r w:rsidR="003037BC">
        <w:rPr>
          <w:snapToGrid w:val="0"/>
          <w:sz w:val="18"/>
        </w:rPr>
        <w:t xml:space="preserve"> The number of substances for which registrations of </w:t>
      </w:r>
      <w:proofErr w:type="spellStart"/>
      <w:r w:rsidR="003037BC">
        <w:rPr>
          <w:snapToGrid w:val="0"/>
          <w:sz w:val="18"/>
        </w:rPr>
        <w:t>nanoforms</w:t>
      </w:r>
      <w:proofErr w:type="spellEnd"/>
      <w:r w:rsidR="003037BC">
        <w:rPr>
          <w:snapToGrid w:val="0"/>
          <w:sz w:val="18"/>
        </w:rPr>
        <w:t xml:space="preserve"> </w:t>
      </w:r>
      <w:proofErr w:type="gramStart"/>
      <w:r w:rsidR="003037BC">
        <w:rPr>
          <w:snapToGrid w:val="0"/>
          <w:sz w:val="18"/>
        </w:rPr>
        <w:t>have been made</w:t>
      </w:r>
      <w:proofErr w:type="gramEnd"/>
      <w:r w:rsidR="003037BC">
        <w:rPr>
          <w:snapToGrid w:val="0"/>
          <w:sz w:val="18"/>
        </w:rPr>
        <w:t xml:space="preserve"> is higher than the number of lead + individual registrations due to that some member registrants have updated their dossiers to cover </w:t>
      </w:r>
      <w:proofErr w:type="spellStart"/>
      <w:r w:rsidR="003037BC">
        <w:rPr>
          <w:snapToGrid w:val="0"/>
          <w:sz w:val="18"/>
        </w:rPr>
        <w:t>nanoforms</w:t>
      </w:r>
      <w:proofErr w:type="spellEnd"/>
      <w:r w:rsidR="003037BC">
        <w:rPr>
          <w:snapToGrid w:val="0"/>
          <w:sz w:val="18"/>
        </w:rPr>
        <w:t xml:space="preserve"> before the </w:t>
      </w:r>
      <w:r w:rsidR="00CE079D">
        <w:rPr>
          <w:snapToGrid w:val="0"/>
          <w:sz w:val="18"/>
        </w:rPr>
        <w:t xml:space="preserve">corresponding </w:t>
      </w:r>
      <w:r w:rsidR="003037BC">
        <w:rPr>
          <w:snapToGrid w:val="0"/>
          <w:sz w:val="18"/>
        </w:rPr>
        <w:t>lead registrant has updated their dossier.</w:t>
      </w:r>
    </w:p>
    <w:p w14:paraId="3718D3D4" w14:textId="77777777" w:rsidR="00105BA3" w:rsidRDefault="00105BA3" w:rsidP="003C7C1F">
      <w:pPr>
        <w:jc w:val="both"/>
        <w:rPr>
          <w:snapToGrid w:val="0"/>
        </w:rPr>
      </w:pPr>
    </w:p>
    <w:p w14:paraId="38803068" w14:textId="77777777" w:rsidR="005F05C0" w:rsidRDefault="003C7C1F" w:rsidP="005F05C0">
      <w:pPr>
        <w:jc w:val="both"/>
        <w:rPr>
          <w:snapToGrid w:val="0"/>
        </w:rPr>
      </w:pPr>
      <w:r>
        <w:rPr>
          <w:snapToGrid w:val="0"/>
        </w:rPr>
        <w:t xml:space="preserve">By 1 January 2020, 86 unique submissions for 34 substances covering nanomaterials </w:t>
      </w:r>
      <w:proofErr w:type="gramStart"/>
      <w:r>
        <w:rPr>
          <w:snapToGrid w:val="0"/>
        </w:rPr>
        <w:t>were received</w:t>
      </w:r>
      <w:proofErr w:type="gramEnd"/>
      <w:r>
        <w:rPr>
          <w:snapToGrid w:val="0"/>
        </w:rPr>
        <w:t xml:space="preserve">. A further </w:t>
      </w:r>
      <w:r w:rsidR="005F05C0">
        <w:rPr>
          <w:snapToGrid w:val="0"/>
        </w:rPr>
        <w:t>71</w:t>
      </w:r>
      <w:r w:rsidR="00BC2553">
        <w:rPr>
          <w:snapToGrid w:val="0"/>
        </w:rPr>
        <w:t xml:space="preserve"> </w:t>
      </w:r>
      <w:r w:rsidR="00C755FA">
        <w:rPr>
          <w:snapToGrid w:val="0"/>
        </w:rPr>
        <w:t xml:space="preserve">unique </w:t>
      </w:r>
      <w:r>
        <w:rPr>
          <w:snapToGrid w:val="0"/>
        </w:rPr>
        <w:t>submissions</w:t>
      </w:r>
      <w:r>
        <w:rPr>
          <w:rStyle w:val="FootnoteReference"/>
          <w:snapToGrid w:val="0"/>
        </w:rPr>
        <w:footnoteReference w:id="5"/>
      </w:r>
      <w:r>
        <w:rPr>
          <w:snapToGrid w:val="0"/>
        </w:rPr>
        <w:t xml:space="preserve"> have been received so far in 2020, resulting in a total of </w:t>
      </w:r>
      <w:r w:rsidR="005F05C0">
        <w:rPr>
          <w:snapToGrid w:val="0"/>
        </w:rPr>
        <w:t>60</w:t>
      </w:r>
      <w:r w:rsidR="00BC2553">
        <w:rPr>
          <w:snapToGrid w:val="0"/>
        </w:rPr>
        <w:t xml:space="preserve"> </w:t>
      </w:r>
      <w:r>
        <w:rPr>
          <w:snapToGrid w:val="0"/>
        </w:rPr>
        <w:t xml:space="preserve">substances covering </w:t>
      </w:r>
      <w:proofErr w:type="spellStart"/>
      <w:r>
        <w:rPr>
          <w:snapToGrid w:val="0"/>
        </w:rPr>
        <w:t>nanoforms</w:t>
      </w:r>
      <w:proofErr w:type="spellEnd"/>
      <w:r>
        <w:rPr>
          <w:snapToGrid w:val="0"/>
        </w:rPr>
        <w:t xml:space="preserve"> </w:t>
      </w:r>
      <w:r w:rsidR="002167B7">
        <w:rPr>
          <w:snapToGrid w:val="0"/>
        </w:rPr>
        <w:t>for which registration dossiers have been submitted foll</w:t>
      </w:r>
      <w:r w:rsidR="00A13CA2">
        <w:rPr>
          <w:snapToGrid w:val="0"/>
        </w:rPr>
        <w:t>ow</w:t>
      </w:r>
      <w:r w:rsidR="002167B7">
        <w:rPr>
          <w:snapToGrid w:val="0"/>
        </w:rPr>
        <w:t>ing</w:t>
      </w:r>
      <w:r>
        <w:rPr>
          <w:snapToGrid w:val="0"/>
        </w:rPr>
        <w:t xml:space="preserve"> the updated REACH requirements. </w:t>
      </w:r>
      <w:r w:rsidR="00BC4CFE">
        <w:rPr>
          <w:snapToGrid w:val="0"/>
        </w:rPr>
        <w:t xml:space="preserve">Despite an initial high failure rate at completeness check, </w:t>
      </w:r>
      <w:r w:rsidR="00CE079D">
        <w:rPr>
          <w:snapToGrid w:val="0"/>
        </w:rPr>
        <w:t>89</w:t>
      </w:r>
      <w:r w:rsidR="00BC4CFE">
        <w:rPr>
          <w:snapToGrid w:val="0"/>
        </w:rPr>
        <w:t xml:space="preserve">% of the </w:t>
      </w:r>
      <w:r w:rsidR="00CE079D">
        <w:rPr>
          <w:snapToGrid w:val="0"/>
        </w:rPr>
        <w:t xml:space="preserve">submitted </w:t>
      </w:r>
      <w:r w:rsidR="00BC4CFE">
        <w:rPr>
          <w:snapToGrid w:val="0"/>
        </w:rPr>
        <w:t>registrations are now complete (see</w:t>
      </w:r>
      <w:r w:rsidR="00884A41">
        <w:rPr>
          <w:snapToGrid w:val="0"/>
        </w:rPr>
        <w:t xml:space="preserve"> table above</w:t>
      </w:r>
      <w:r w:rsidR="00BC4CFE">
        <w:rPr>
          <w:snapToGrid w:val="0"/>
        </w:rPr>
        <w:t xml:space="preserve">). </w:t>
      </w:r>
      <w:r w:rsidR="005F05C0">
        <w:rPr>
          <w:snapToGrid w:val="0"/>
        </w:rPr>
        <w:t xml:space="preserve">To date, four registration updates </w:t>
      </w:r>
      <w:proofErr w:type="gramStart"/>
      <w:r w:rsidR="005F05C0">
        <w:rPr>
          <w:snapToGrid w:val="0"/>
        </w:rPr>
        <w:t>have been rejected</w:t>
      </w:r>
      <w:proofErr w:type="gramEnd"/>
      <w:r w:rsidR="005F05C0">
        <w:rPr>
          <w:rStyle w:val="FootnoteReference"/>
          <w:snapToGrid w:val="0"/>
        </w:rPr>
        <w:footnoteReference w:id="6"/>
      </w:r>
      <w:r w:rsidR="005F05C0">
        <w:rPr>
          <w:snapToGrid w:val="0"/>
        </w:rPr>
        <w:t xml:space="preserve"> following incompleteness. Out of these, </w:t>
      </w:r>
      <w:proofErr w:type="gramStart"/>
      <w:r w:rsidR="005F05C0">
        <w:rPr>
          <w:snapToGrid w:val="0"/>
        </w:rPr>
        <w:t>one  registration</w:t>
      </w:r>
      <w:proofErr w:type="gramEnd"/>
      <w:r w:rsidR="005F05C0">
        <w:rPr>
          <w:snapToGrid w:val="0"/>
        </w:rPr>
        <w:t xml:space="preserve"> was already successfully updated to cover </w:t>
      </w:r>
      <w:proofErr w:type="spellStart"/>
      <w:r w:rsidR="005F05C0">
        <w:rPr>
          <w:snapToGrid w:val="0"/>
        </w:rPr>
        <w:t>nanoforms</w:t>
      </w:r>
      <w:proofErr w:type="spellEnd"/>
      <w:r w:rsidR="005F05C0">
        <w:rPr>
          <w:snapToGrid w:val="0"/>
        </w:rPr>
        <w:t>.</w:t>
      </w:r>
    </w:p>
    <w:p w14:paraId="27FCC0A8" w14:textId="41045FA4" w:rsidR="003C7C1F" w:rsidRDefault="00C221F1" w:rsidP="00C221F1">
      <w:pPr>
        <w:pStyle w:val="Heading3"/>
        <w:rPr>
          <w:snapToGrid w:val="0"/>
        </w:rPr>
      </w:pPr>
      <w:r>
        <w:rPr>
          <w:snapToGrid w:val="0"/>
        </w:rPr>
        <w:t>Awareness raising activities</w:t>
      </w:r>
    </w:p>
    <w:p w14:paraId="195BBD02" w14:textId="52EAF2DE" w:rsidR="00276076" w:rsidRDefault="00932632" w:rsidP="001F2B48">
      <w:pPr>
        <w:jc w:val="both"/>
      </w:pPr>
      <w:r>
        <w:t xml:space="preserve">ECHA informed CARACAL in June of the awareness raising efforts that </w:t>
      </w:r>
      <w:proofErr w:type="gramStart"/>
      <w:r>
        <w:t>ha</w:t>
      </w:r>
      <w:r w:rsidR="009521DE">
        <w:t>ve</w:t>
      </w:r>
      <w:r>
        <w:t xml:space="preserve"> been taken</w:t>
      </w:r>
      <w:proofErr w:type="gramEnd"/>
      <w:r>
        <w:t xml:space="preserve"> by the agency until then. Based on feedback from Member States</w:t>
      </w:r>
      <w:r w:rsidR="009521DE">
        <w:t>,</w:t>
      </w:r>
      <w:r>
        <w:t xml:space="preserve"> more </w:t>
      </w:r>
      <w:proofErr w:type="gramStart"/>
      <w:r>
        <w:t>is needed</w:t>
      </w:r>
      <w:proofErr w:type="gramEnd"/>
      <w:r>
        <w:t xml:space="preserve"> to increase information to the e.g. national </w:t>
      </w:r>
      <w:proofErr w:type="spellStart"/>
      <w:r>
        <w:t>HelpDesks</w:t>
      </w:r>
      <w:proofErr w:type="spellEnd"/>
      <w:r>
        <w:t xml:space="preserve">. Against this background, </w:t>
      </w:r>
      <w:r w:rsidR="00C21464">
        <w:t xml:space="preserve">ECHA </w:t>
      </w:r>
      <w:r w:rsidR="009521DE">
        <w:t>will increase its eff</w:t>
      </w:r>
      <w:r w:rsidR="00111B62">
        <w:t>or</w:t>
      </w:r>
      <w:r w:rsidR="009521DE">
        <w:t xml:space="preserve">ts to </w:t>
      </w:r>
      <w:r w:rsidR="00C21464">
        <w:t xml:space="preserve">share the experience gained </w:t>
      </w:r>
      <w:r w:rsidR="009521DE">
        <w:t>so far</w:t>
      </w:r>
      <w:r w:rsidR="00C21464">
        <w:t xml:space="preserve"> with Member States. </w:t>
      </w:r>
      <w:r w:rsidR="009521DE">
        <w:t xml:space="preserve">This </w:t>
      </w:r>
      <w:proofErr w:type="gramStart"/>
      <w:r w:rsidR="009521DE">
        <w:t>was already done</w:t>
      </w:r>
      <w:proofErr w:type="gramEnd"/>
      <w:r w:rsidR="009521DE">
        <w:t xml:space="preserve"> </w:t>
      </w:r>
      <w:r>
        <w:t xml:space="preserve">in a </w:t>
      </w:r>
      <w:proofErr w:type="spellStart"/>
      <w:r>
        <w:t>HelpNET</w:t>
      </w:r>
      <w:proofErr w:type="spellEnd"/>
      <w:r>
        <w:t xml:space="preserve"> organised workshop on 22 October</w:t>
      </w:r>
      <w:r w:rsidR="00C21464">
        <w:t xml:space="preserve"> with </w:t>
      </w:r>
      <w:r w:rsidR="009521DE">
        <w:t xml:space="preserve">the national </w:t>
      </w:r>
      <w:proofErr w:type="spellStart"/>
      <w:r w:rsidR="00C21464">
        <w:t>HelpDesks</w:t>
      </w:r>
      <w:proofErr w:type="spellEnd"/>
      <w:r w:rsidR="00C21464">
        <w:t xml:space="preserve">. ECHA will continue to use existing platforms such as </w:t>
      </w:r>
      <w:proofErr w:type="spellStart"/>
      <w:r w:rsidR="00C21464">
        <w:t>HelpNET</w:t>
      </w:r>
      <w:proofErr w:type="spellEnd"/>
      <w:r w:rsidR="00C21464">
        <w:t>, the Nanomaterial Expert Group (NMEG) and CIRCABC.</w:t>
      </w:r>
    </w:p>
    <w:p w14:paraId="3F3F1B62" w14:textId="59B85632" w:rsidR="00F83BDA" w:rsidRDefault="00F83BDA" w:rsidP="00F83BDA">
      <w:pPr>
        <w:jc w:val="both"/>
        <w:rPr>
          <w:color w:val="000000"/>
        </w:rPr>
      </w:pPr>
      <w:bookmarkStart w:id="1" w:name="_Hlk52815257"/>
      <w:r>
        <w:rPr>
          <w:color w:val="000000"/>
        </w:rPr>
        <w:t xml:space="preserve">ECHA </w:t>
      </w:r>
      <w:r w:rsidR="00105BA3">
        <w:rPr>
          <w:color w:val="000000"/>
        </w:rPr>
        <w:t xml:space="preserve">provided </w:t>
      </w:r>
      <w:r w:rsidR="003A1839">
        <w:rPr>
          <w:color w:val="000000"/>
        </w:rPr>
        <w:t xml:space="preserve">the National Enforcement Authorities with </w:t>
      </w:r>
      <w:r w:rsidR="00105BA3">
        <w:rPr>
          <w:color w:val="000000"/>
        </w:rPr>
        <w:t xml:space="preserve">an update of ongoing efforts to address the low </w:t>
      </w:r>
      <w:r w:rsidR="003A1839">
        <w:rPr>
          <w:color w:val="000000"/>
        </w:rPr>
        <w:t xml:space="preserve">number of </w:t>
      </w:r>
      <w:r w:rsidR="00105BA3">
        <w:rPr>
          <w:color w:val="000000"/>
        </w:rPr>
        <w:t>REACH registration updates on the 28 October Forum</w:t>
      </w:r>
      <w:r w:rsidR="00105BA3" w:rsidRPr="00B85519">
        <w:t xml:space="preserve"> </w:t>
      </w:r>
      <w:r w:rsidR="00105BA3">
        <w:rPr>
          <w:color w:val="000000"/>
        </w:rPr>
        <w:t>f</w:t>
      </w:r>
      <w:r w:rsidR="00105BA3" w:rsidRPr="00B85519">
        <w:rPr>
          <w:color w:val="000000"/>
        </w:rPr>
        <w:t>or Exchange of Information on Enforcement</w:t>
      </w:r>
      <w:r w:rsidR="00105BA3">
        <w:rPr>
          <w:color w:val="000000"/>
        </w:rPr>
        <w:t xml:space="preserve"> meeting.</w:t>
      </w:r>
      <w:r w:rsidR="00CD2392">
        <w:rPr>
          <w:color w:val="000000"/>
        </w:rPr>
        <w:t xml:space="preserve"> </w:t>
      </w:r>
      <w:bookmarkStart w:id="2" w:name="_Hlk52871540"/>
    </w:p>
    <w:bookmarkEnd w:id="1"/>
    <w:bookmarkEnd w:id="2"/>
    <w:p w14:paraId="16B0BD8F" w14:textId="0FCF92DC" w:rsidR="001F2B48" w:rsidRDefault="00105BA3" w:rsidP="001F2B48">
      <w:pPr>
        <w:jc w:val="both"/>
      </w:pPr>
      <w:r>
        <w:t>In previous</w:t>
      </w:r>
      <w:r w:rsidR="00650A3C">
        <w:t xml:space="preserve"> updates to CARACAL</w:t>
      </w:r>
      <w:r>
        <w:t xml:space="preserve">, </w:t>
      </w:r>
      <w:r w:rsidR="00E04DFF">
        <w:t>ECHA</w:t>
      </w:r>
      <w:r w:rsidR="00C21464">
        <w:t xml:space="preserve"> </w:t>
      </w:r>
      <w:r w:rsidR="00650A3C">
        <w:t>has encourage</w:t>
      </w:r>
      <w:r w:rsidR="00FC429E">
        <w:t>d</w:t>
      </w:r>
      <w:r w:rsidR="00650A3C">
        <w:t xml:space="preserve"> industry</w:t>
      </w:r>
      <w:r w:rsidR="00FC429E">
        <w:t xml:space="preserve"> to prov</w:t>
      </w:r>
      <w:r w:rsidR="00A5199B">
        <w:t>i</w:t>
      </w:r>
      <w:r w:rsidR="00FC429E">
        <w:t xml:space="preserve">de </w:t>
      </w:r>
      <w:r w:rsidR="00C21464">
        <w:t>example</w:t>
      </w:r>
      <w:r w:rsidR="00A5199B">
        <w:t>s</w:t>
      </w:r>
      <w:r w:rsidR="00C21464">
        <w:t xml:space="preserve"> </w:t>
      </w:r>
      <w:r w:rsidR="00FC429E">
        <w:t>to enhance the understand</w:t>
      </w:r>
      <w:r w:rsidR="00A5199B">
        <w:t>ing</w:t>
      </w:r>
      <w:r w:rsidR="00FC429E">
        <w:t xml:space="preserve"> of </w:t>
      </w:r>
      <w:r w:rsidR="00180FDF">
        <w:t xml:space="preserve">current challenges and enable </w:t>
      </w:r>
      <w:r w:rsidR="00C21464">
        <w:t>a constructive discussion</w:t>
      </w:r>
      <w:r w:rsidR="00180FDF">
        <w:t xml:space="preserve">. </w:t>
      </w:r>
      <w:proofErr w:type="gramStart"/>
      <w:r w:rsidR="00180FDF">
        <w:t xml:space="preserve">ECHA is aware of difficulties in developing such </w:t>
      </w:r>
      <w:r w:rsidR="00356D16">
        <w:t xml:space="preserve">examples </w:t>
      </w:r>
      <w:r w:rsidR="00180FDF">
        <w:t xml:space="preserve">but would like to </w:t>
      </w:r>
      <w:r w:rsidR="00C21464">
        <w:t>reiterate</w:t>
      </w:r>
      <w:r w:rsidR="00180FDF">
        <w:t xml:space="preserve"> </w:t>
      </w:r>
      <w:r w:rsidR="003A1839">
        <w:t>that</w:t>
      </w:r>
      <w:r w:rsidR="00180FDF">
        <w:t xml:space="preserve"> </w:t>
      </w:r>
      <w:r w:rsidR="00A5199B">
        <w:t>the</w:t>
      </w:r>
      <w:r w:rsidR="00356D16">
        <w:t>y</w:t>
      </w:r>
      <w:r w:rsidR="00A5199B">
        <w:t xml:space="preserve"> could </w:t>
      </w:r>
      <w:r w:rsidR="00180FDF">
        <w:t xml:space="preserve">guide further actions such as </w:t>
      </w:r>
      <w:r w:rsidR="00356D16">
        <w:t xml:space="preserve">update of </w:t>
      </w:r>
      <w:r w:rsidR="00180FDF">
        <w:t>manuals</w:t>
      </w:r>
      <w:r w:rsidR="00642E52">
        <w:t xml:space="preserve"> or </w:t>
      </w:r>
      <w:r w:rsidR="00180FDF">
        <w:t>guidance and awareness raising efforts.</w:t>
      </w:r>
      <w:proofErr w:type="gramEnd"/>
      <w:r w:rsidR="00180FDF">
        <w:t xml:space="preserve"> </w:t>
      </w:r>
      <w:r w:rsidR="00C21464">
        <w:t xml:space="preserve"> </w:t>
      </w:r>
    </w:p>
    <w:p w14:paraId="12914D8F" w14:textId="6B59145A" w:rsidR="00AD6403" w:rsidRDefault="00AD6403" w:rsidP="00AD6403">
      <w:pPr>
        <w:pStyle w:val="Heading3"/>
      </w:pPr>
      <w:r>
        <w:lastRenderedPageBreak/>
        <w:t>ECHA Guidance Updates for Human Health and the Environment</w:t>
      </w:r>
    </w:p>
    <w:p w14:paraId="74635DE8" w14:textId="2941BB78" w:rsidR="00642990" w:rsidRDefault="00CA647D" w:rsidP="005005AD">
      <w:pPr>
        <w:jc w:val="both"/>
        <w:rPr>
          <w:rFonts w:cs="Arial"/>
        </w:rPr>
      </w:pPr>
      <w:r>
        <w:rPr>
          <w:rFonts w:cs="Arial"/>
        </w:rPr>
        <w:t xml:space="preserve">The calendar for updating </w:t>
      </w:r>
      <w:r w:rsidR="005005AD">
        <w:rPr>
          <w:rFonts w:cs="Arial"/>
        </w:rPr>
        <w:t>existing guidance for nanomaterials in relation to human health and environmental endpoints</w:t>
      </w:r>
      <w:r>
        <w:rPr>
          <w:rFonts w:cs="Arial"/>
        </w:rPr>
        <w:t xml:space="preserve"> is as follows:</w:t>
      </w:r>
    </w:p>
    <w:p w14:paraId="1A715193" w14:textId="0CE20493" w:rsidR="005B10A0" w:rsidRPr="00642990" w:rsidRDefault="00FD7D94" w:rsidP="00642990">
      <w:pPr>
        <w:pStyle w:val="ListParagraph"/>
        <w:numPr>
          <w:ilvl w:val="0"/>
          <w:numId w:val="22"/>
        </w:numPr>
        <w:jc w:val="both"/>
        <w:rPr>
          <w:rFonts w:cs="Arial"/>
          <w:color w:val="000000" w:themeColor="text1"/>
        </w:rPr>
      </w:pPr>
      <w:r w:rsidRPr="00642990">
        <w:rPr>
          <w:rFonts w:cs="Arial"/>
          <w:color w:val="000000" w:themeColor="text1"/>
        </w:rPr>
        <w:t xml:space="preserve">Update of guidance for human health </w:t>
      </w:r>
      <w:r w:rsidR="00FE0144" w:rsidRPr="00642990">
        <w:rPr>
          <w:rFonts w:cs="Arial"/>
          <w:color w:val="000000" w:themeColor="text1"/>
        </w:rPr>
        <w:t>(</w:t>
      </w:r>
      <w:r w:rsidR="00A66E3C">
        <w:rPr>
          <w:rFonts w:cs="Arial"/>
          <w:color w:val="000000" w:themeColor="text1"/>
        </w:rPr>
        <w:t xml:space="preserve">PEG consultation is ongoing; </w:t>
      </w:r>
      <w:r w:rsidR="00FE0144" w:rsidRPr="00642990">
        <w:rPr>
          <w:rFonts w:cs="Arial"/>
          <w:color w:val="000000" w:themeColor="text1"/>
        </w:rPr>
        <w:t>indicative timeline)</w:t>
      </w:r>
    </w:p>
    <w:p w14:paraId="4A9B603B" w14:textId="4025B3BE" w:rsidR="005B10A0" w:rsidRDefault="00FE0144" w:rsidP="00167C2D">
      <w:pPr>
        <w:pStyle w:val="ListParagraph"/>
        <w:numPr>
          <w:ilvl w:val="2"/>
          <w:numId w:val="19"/>
        </w:numPr>
        <w:spacing w:before="1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Stakeholder </w:t>
      </w:r>
      <w:r w:rsidR="005B10A0">
        <w:rPr>
          <w:rFonts w:cs="Arial"/>
          <w:color w:val="000000" w:themeColor="text1"/>
        </w:rPr>
        <w:t xml:space="preserve">consultation </w:t>
      </w:r>
      <w:r w:rsidR="00665D85">
        <w:rPr>
          <w:rFonts w:cs="Arial"/>
          <w:color w:val="000000" w:themeColor="text1"/>
        </w:rPr>
        <w:t xml:space="preserve">(from </w:t>
      </w:r>
      <w:r w:rsidR="005B10A0">
        <w:rPr>
          <w:rFonts w:cs="Arial"/>
          <w:color w:val="000000" w:themeColor="text1"/>
        </w:rPr>
        <w:t>Q</w:t>
      </w:r>
      <w:r w:rsidR="00F10390">
        <w:rPr>
          <w:rFonts w:cs="Arial"/>
          <w:color w:val="000000" w:themeColor="text1"/>
        </w:rPr>
        <w:t>2</w:t>
      </w:r>
      <w:r w:rsidR="00251CA8">
        <w:rPr>
          <w:rFonts w:cs="Arial"/>
          <w:color w:val="000000" w:themeColor="text1"/>
        </w:rPr>
        <w:t xml:space="preserve"> </w:t>
      </w:r>
      <w:r w:rsidR="005B10A0">
        <w:rPr>
          <w:rFonts w:cs="Arial"/>
          <w:color w:val="000000" w:themeColor="text1"/>
        </w:rPr>
        <w:t>2020</w:t>
      </w:r>
      <w:r w:rsidR="00665D85">
        <w:rPr>
          <w:rFonts w:cs="Arial"/>
          <w:color w:val="000000" w:themeColor="text1"/>
        </w:rPr>
        <w:t xml:space="preserve"> to </w:t>
      </w:r>
      <w:r w:rsidR="00EC2E2B">
        <w:rPr>
          <w:rFonts w:cs="Arial"/>
          <w:color w:val="000000" w:themeColor="text1"/>
        </w:rPr>
        <w:t xml:space="preserve">Q2 </w:t>
      </w:r>
      <w:r w:rsidR="00E64678">
        <w:rPr>
          <w:rFonts w:cs="Arial"/>
          <w:color w:val="000000" w:themeColor="text1"/>
        </w:rPr>
        <w:t>2021</w:t>
      </w:r>
      <w:r w:rsidR="00665D85">
        <w:rPr>
          <w:rFonts w:cs="Arial"/>
          <w:color w:val="000000" w:themeColor="text1"/>
        </w:rPr>
        <w:t>)</w:t>
      </w:r>
    </w:p>
    <w:p w14:paraId="7DE4FE17" w14:textId="1F4AEEE3" w:rsidR="005B10A0" w:rsidRDefault="00D111E7" w:rsidP="00167C2D">
      <w:pPr>
        <w:pStyle w:val="ListParagraph"/>
        <w:numPr>
          <w:ilvl w:val="2"/>
          <w:numId w:val="19"/>
        </w:numPr>
        <w:spacing w:before="1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Expected publication</w:t>
      </w:r>
      <w:r w:rsidR="005B10A0">
        <w:rPr>
          <w:rFonts w:cs="Arial"/>
          <w:color w:val="000000" w:themeColor="text1"/>
        </w:rPr>
        <w:t xml:space="preserve"> </w:t>
      </w:r>
      <w:r w:rsidR="00EC2E2B">
        <w:rPr>
          <w:rFonts w:cs="Arial"/>
          <w:color w:val="000000" w:themeColor="text1"/>
        </w:rPr>
        <w:t xml:space="preserve">Q3 </w:t>
      </w:r>
      <w:r w:rsidR="005B10A0">
        <w:rPr>
          <w:rFonts w:cs="Arial"/>
          <w:color w:val="000000" w:themeColor="text1"/>
        </w:rPr>
        <w:t>2021</w:t>
      </w:r>
    </w:p>
    <w:p w14:paraId="14722415" w14:textId="790FA095" w:rsidR="00FD7D94" w:rsidRDefault="005B10A0" w:rsidP="00167C2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Update of guidance for</w:t>
      </w:r>
      <w:r w:rsidR="00FD7D94">
        <w:rPr>
          <w:rFonts w:cs="Arial"/>
          <w:color w:val="000000" w:themeColor="text1"/>
        </w:rPr>
        <w:t xml:space="preserve"> environment endpoints </w:t>
      </w:r>
      <w:r w:rsidR="00FE0144">
        <w:rPr>
          <w:rFonts w:cs="Arial"/>
          <w:color w:val="000000" w:themeColor="text1"/>
        </w:rPr>
        <w:t>(indicative timeline)</w:t>
      </w:r>
    </w:p>
    <w:p w14:paraId="426CEBA2" w14:textId="4BF4BB15" w:rsidR="005B10A0" w:rsidRDefault="005B10A0" w:rsidP="00167C2D">
      <w:pPr>
        <w:pStyle w:val="ListParagraph"/>
        <w:numPr>
          <w:ilvl w:val="2"/>
          <w:numId w:val="19"/>
        </w:numPr>
        <w:spacing w:before="1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Stakehol</w:t>
      </w:r>
      <w:r w:rsidR="00FE0144">
        <w:rPr>
          <w:rFonts w:cs="Arial"/>
          <w:color w:val="000000" w:themeColor="text1"/>
        </w:rPr>
        <w:t>d</w:t>
      </w:r>
      <w:r>
        <w:rPr>
          <w:rFonts w:cs="Arial"/>
          <w:color w:val="000000" w:themeColor="text1"/>
        </w:rPr>
        <w:t xml:space="preserve">er consultation </w:t>
      </w:r>
      <w:r w:rsidR="001C66FF">
        <w:rPr>
          <w:rFonts w:cs="Arial"/>
          <w:color w:val="000000" w:themeColor="text1"/>
        </w:rPr>
        <w:t xml:space="preserve">(from Q3 </w:t>
      </w:r>
      <w:r>
        <w:rPr>
          <w:rFonts w:cs="Arial"/>
          <w:color w:val="000000" w:themeColor="text1"/>
        </w:rPr>
        <w:t>2021</w:t>
      </w:r>
      <w:r w:rsidR="001C66FF">
        <w:rPr>
          <w:rFonts w:cs="Arial"/>
          <w:color w:val="000000" w:themeColor="text1"/>
        </w:rPr>
        <w:t xml:space="preserve"> to Q2 2022)</w:t>
      </w:r>
    </w:p>
    <w:p w14:paraId="679887B5" w14:textId="69326045" w:rsidR="005B10A0" w:rsidRDefault="00D111E7" w:rsidP="00167C2D">
      <w:pPr>
        <w:pStyle w:val="ListParagraph"/>
        <w:numPr>
          <w:ilvl w:val="2"/>
          <w:numId w:val="19"/>
        </w:numPr>
        <w:spacing w:before="1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Expected publication</w:t>
      </w:r>
      <w:r w:rsidR="005B10A0">
        <w:rPr>
          <w:rFonts w:cs="Arial"/>
          <w:color w:val="000000" w:themeColor="text1"/>
        </w:rPr>
        <w:t xml:space="preserve"> </w:t>
      </w:r>
      <w:r w:rsidR="001C66FF">
        <w:rPr>
          <w:rFonts w:cs="Arial"/>
          <w:color w:val="000000" w:themeColor="text1"/>
        </w:rPr>
        <w:t xml:space="preserve">Q3 </w:t>
      </w:r>
      <w:r w:rsidR="005B10A0">
        <w:rPr>
          <w:rFonts w:cs="Arial"/>
          <w:color w:val="000000" w:themeColor="text1"/>
        </w:rPr>
        <w:t>202</w:t>
      </w:r>
      <w:r w:rsidR="001C66FF">
        <w:rPr>
          <w:rFonts w:cs="Arial"/>
          <w:color w:val="000000" w:themeColor="text1"/>
        </w:rPr>
        <w:t>2</w:t>
      </w:r>
    </w:p>
    <w:p w14:paraId="4B8EBA6C" w14:textId="1942B048" w:rsidR="0082122B" w:rsidRDefault="00C10DB4" w:rsidP="0082122B">
      <w:pPr>
        <w:pStyle w:val="Heading3"/>
      </w:pPr>
      <w:r>
        <w:t>Compliance checks, Substance Eval</w:t>
      </w:r>
      <w:r w:rsidR="00642E52">
        <w:t>u</w:t>
      </w:r>
      <w:r>
        <w:t>ation and examination of Testing Proposal</w:t>
      </w:r>
      <w:r w:rsidR="00642E52">
        <w:t>s</w:t>
      </w:r>
      <w:r>
        <w:t xml:space="preserve"> </w:t>
      </w:r>
    </w:p>
    <w:p w14:paraId="2E99E781" w14:textId="5348C256" w:rsidR="00C10DB4" w:rsidRDefault="000019B0" w:rsidP="0021002F">
      <w:pPr>
        <w:autoSpaceDE w:val="0"/>
        <w:autoSpaceDN w:val="0"/>
        <w:adjustRightInd w:val="0"/>
        <w:jc w:val="both"/>
        <w:rPr>
          <w:lang w:eastAsia="fi-FI"/>
        </w:rPr>
      </w:pPr>
      <w:r w:rsidRPr="0021002F">
        <w:t>In 2021, ECHA will steer it</w:t>
      </w:r>
      <w:r w:rsidR="003A1839">
        <w:t>s</w:t>
      </w:r>
      <w:r w:rsidRPr="0021002F">
        <w:t xml:space="preserve"> efforts towards</w:t>
      </w:r>
      <w:r w:rsidR="00B17330">
        <w:t xml:space="preserve"> conducting actual dossier</w:t>
      </w:r>
      <w:r w:rsidRPr="0021002F">
        <w:t xml:space="preserve"> </w:t>
      </w:r>
      <w:r w:rsidR="00B17330">
        <w:t xml:space="preserve">compliance checks of the new information requirement for </w:t>
      </w:r>
      <w:proofErr w:type="spellStart"/>
      <w:r w:rsidR="00B17330">
        <w:t>nanoforms</w:t>
      </w:r>
      <w:proofErr w:type="spellEnd"/>
      <w:r w:rsidR="00B17330">
        <w:t>.</w:t>
      </w:r>
      <w:r w:rsidR="00C10DB4" w:rsidRPr="0021002F">
        <w:t xml:space="preserve"> </w:t>
      </w:r>
      <w:r w:rsidR="00642E52">
        <w:t>The</w:t>
      </w:r>
      <w:r w:rsidR="00B17330" w:rsidRPr="00CE7372">
        <w:rPr>
          <w:lang w:eastAsia="fi-FI"/>
        </w:rPr>
        <w:t xml:space="preserve"> initial focus </w:t>
      </w:r>
      <w:r w:rsidR="00642E52">
        <w:rPr>
          <w:lang w:eastAsia="fi-FI"/>
        </w:rPr>
        <w:t xml:space="preserve">will be </w:t>
      </w:r>
      <w:r w:rsidR="00B17330" w:rsidRPr="00CE7372">
        <w:rPr>
          <w:lang w:eastAsia="fi-FI"/>
        </w:rPr>
        <w:t xml:space="preserve">on </w:t>
      </w:r>
      <w:r w:rsidR="00B17330">
        <w:rPr>
          <w:lang w:eastAsia="fi-FI"/>
        </w:rPr>
        <w:t xml:space="preserve">the </w:t>
      </w:r>
      <w:r w:rsidR="00B17330" w:rsidRPr="00CE7372">
        <w:rPr>
          <w:lang w:eastAsia="fi-FI"/>
        </w:rPr>
        <w:t xml:space="preserve">substance identity and </w:t>
      </w:r>
      <w:r w:rsidR="00996ACE">
        <w:rPr>
          <w:lang w:eastAsia="fi-FI"/>
        </w:rPr>
        <w:t xml:space="preserve">characterisation of </w:t>
      </w:r>
      <w:proofErr w:type="spellStart"/>
      <w:r w:rsidR="00996ACE">
        <w:rPr>
          <w:lang w:eastAsia="fi-FI"/>
        </w:rPr>
        <w:t>nanoforms</w:t>
      </w:r>
      <w:proofErr w:type="spellEnd"/>
      <w:r w:rsidR="00996ACE">
        <w:rPr>
          <w:lang w:eastAsia="fi-FI"/>
        </w:rPr>
        <w:t xml:space="preserve">, including </w:t>
      </w:r>
      <w:r w:rsidR="00B17330" w:rsidRPr="00CE7372">
        <w:rPr>
          <w:lang w:eastAsia="fi-FI"/>
        </w:rPr>
        <w:t>justifications</w:t>
      </w:r>
      <w:r w:rsidR="00B17330">
        <w:rPr>
          <w:lang w:eastAsia="fi-FI"/>
        </w:rPr>
        <w:t xml:space="preserve"> provided</w:t>
      </w:r>
      <w:r w:rsidR="00B17330" w:rsidRPr="00CE7372">
        <w:rPr>
          <w:lang w:eastAsia="fi-FI"/>
        </w:rPr>
        <w:t xml:space="preserve"> for sets of </w:t>
      </w:r>
      <w:proofErr w:type="spellStart"/>
      <w:r w:rsidR="00B17330" w:rsidRPr="00CE7372">
        <w:rPr>
          <w:lang w:eastAsia="fi-FI"/>
        </w:rPr>
        <w:t>nanoforms</w:t>
      </w:r>
      <w:proofErr w:type="spellEnd"/>
      <w:r w:rsidR="00B17330">
        <w:rPr>
          <w:lang w:eastAsia="fi-FI"/>
        </w:rPr>
        <w:t xml:space="preserve">. In addition, ECHA will </w:t>
      </w:r>
      <w:r w:rsidR="00B17330" w:rsidRPr="00CE7372">
        <w:rPr>
          <w:lang w:eastAsia="fi-FI"/>
        </w:rPr>
        <w:t>examine</w:t>
      </w:r>
      <w:r w:rsidR="00B17330">
        <w:rPr>
          <w:lang w:eastAsia="fi-FI"/>
        </w:rPr>
        <w:t xml:space="preserve"> any</w:t>
      </w:r>
      <w:r w:rsidR="00B17330" w:rsidRPr="00CE7372">
        <w:rPr>
          <w:lang w:eastAsia="fi-FI"/>
        </w:rPr>
        <w:t xml:space="preserve"> testing proposals</w:t>
      </w:r>
      <w:r w:rsidR="00B17330">
        <w:rPr>
          <w:lang w:eastAsia="fi-FI"/>
        </w:rPr>
        <w:t xml:space="preserve"> received</w:t>
      </w:r>
      <w:r w:rsidR="00B17330" w:rsidRPr="00CE7372">
        <w:rPr>
          <w:lang w:eastAsia="fi-FI"/>
        </w:rPr>
        <w:t xml:space="preserve"> within the legal deadlines</w:t>
      </w:r>
      <w:r w:rsidR="00B17330">
        <w:rPr>
          <w:lang w:eastAsia="fi-FI"/>
        </w:rPr>
        <w:t xml:space="preserve">. </w:t>
      </w:r>
    </w:p>
    <w:p w14:paraId="6A19D7B9" w14:textId="7C9D0421" w:rsidR="005F05C0" w:rsidRDefault="00017D4F" w:rsidP="005F05C0">
      <w:pPr>
        <w:autoSpaceDE w:val="0"/>
        <w:autoSpaceDN w:val="0"/>
        <w:adjustRightInd w:val="0"/>
        <w:jc w:val="both"/>
        <w:rPr>
          <w:lang w:eastAsia="fi-FI"/>
        </w:rPr>
      </w:pPr>
      <w:r>
        <w:rPr>
          <w:lang w:eastAsia="fi-FI"/>
        </w:rPr>
        <w:t>ECHA will also e</w:t>
      </w:r>
      <w:r w:rsidRPr="00CE7372">
        <w:rPr>
          <w:lang w:eastAsia="fi-FI"/>
        </w:rPr>
        <w:t xml:space="preserve">nsure, together with Member States, that </w:t>
      </w:r>
      <w:r w:rsidR="003A1839">
        <w:rPr>
          <w:lang w:eastAsia="fi-FI"/>
        </w:rPr>
        <w:t xml:space="preserve">the </w:t>
      </w:r>
      <w:r w:rsidRPr="00CE7372">
        <w:rPr>
          <w:lang w:eastAsia="fi-FI"/>
        </w:rPr>
        <w:t xml:space="preserve">substance evaluation </w:t>
      </w:r>
      <w:r w:rsidR="00642E52">
        <w:rPr>
          <w:lang w:eastAsia="fi-FI"/>
        </w:rPr>
        <w:t xml:space="preserve">process </w:t>
      </w:r>
      <w:r>
        <w:rPr>
          <w:lang w:eastAsia="fi-FI"/>
        </w:rPr>
        <w:t xml:space="preserve">effectively </w:t>
      </w:r>
      <w:r w:rsidRPr="00CE7372">
        <w:rPr>
          <w:lang w:eastAsia="fi-FI"/>
        </w:rPr>
        <w:t xml:space="preserve">contributes to the implementation of the </w:t>
      </w:r>
      <w:r>
        <w:rPr>
          <w:lang w:eastAsia="fi-FI"/>
        </w:rPr>
        <w:t>I</w:t>
      </w:r>
      <w:r w:rsidRPr="00CE7372">
        <w:rPr>
          <w:lang w:eastAsia="fi-FI"/>
        </w:rPr>
        <w:t xml:space="preserve">ntegrated </w:t>
      </w:r>
      <w:r>
        <w:rPr>
          <w:lang w:eastAsia="fi-FI"/>
        </w:rPr>
        <w:t>R</w:t>
      </w:r>
      <w:r w:rsidRPr="00CE7372">
        <w:rPr>
          <w:lang w:eastAsia="fi-FI"/>
        </w:rPr>
        <w:t xml:space="preserve">egulatory </w:t>
      </w:r>
      <w:r>
        <w:rPr>
          <w:lang w:eastAsia="fi-FI"/>
        </w:rPr>
        <w:t>S</w:t>
      </w:r>
      <w:r w:rsidRPr="00CE7372">
        <w:rPr>
          <w:lang w:eastAsia="fi-FI"/>
        </w:rPr>
        <w:t xml:space="preserve">trategy. This entails updating </w:t>
      </w:r>
      <w:r>
        <w:rPr>
          <w:lang w:eastAsia="fi-FI"/>
        </w:rPr>
        <w:t xml:space="preserve">the </w:t>
      </w:r>
      <w:r w:rsidRPr="00CE7372">
        <w:rPr>
          <w:lang w:eastAsia="fi-FI"/>
        </w:rPr>
        <w:t>CORAP with</w:t>
      </w:r>
      <w:r>
        <w:rPr>
          <w:lang w:eastAsia="fi-FI"/>
        </w:rPr>
        <w:t xml:space="preserve"> </w:t>
      </w:r>
      <w:proofErr w:type="spellStart"/>
      <w:r>
        <w:rPr>
          <w:lang w:eastAsia="fi-FI"/>
        </w:rPr>
        <w:t>nanoforms</w:t>
      </w:r>
      <w:proofErr w:type="spellEnd"/>
      <w:r>
        <w:rPr>
          <w:lang w:eastAsia="fi-FI"/>
        </w:rPr>
        <w:t xml:space="preserve"> of</w:t>
      </w:r>
      <w:r w:rsidRPr="00CE7372">
        <w:rPr>
          <w:lang w:eastAsia="fi-FI"/>
        </w:rPr>
        <w:t xml:space="preserve"> substances </w:t>
      </w:r>
      <w:r>
        <w:rPr>
          <w:lang w:eastAsia="fi-FI"/>
        </w:rPr>
        <w:t>when a</w:t>
      </w:r>
      <w:r w:rsidRPr="00CE7372">
        <w:rPr>
          <w:lang w:eastAsia="fi-FI"/>
        </w:rPr>
        <w:t xml:space="preserve"> substance evaluation is</w:t>
      </w:r>
      <w:r>
        <w:rPr>
          <w:lang w:eastAsia="fi-FI"/>
        </w:rPr>
        <w:t xml:space="preserve"> co</w:t>
      </w:r>
      <w:r w:rsidR="00642E52">
        <w:rPr>
          <w:lang w:eastAsia="fi-FI"/>
        </w:rPr>
        <w:t>n</w:t>
      </w:r>
      <w:r>
        <w:rPr>
          <w:lang w:eastAsia="fi-FI"/>
        </w:rPr>
        <w:t>s</w:t>
      </w:r>
      <w:r w:rsidR="00642E52">
        <w:rPr>
          <w:lang w:eastAsia="fi-FI"/>
        </w:rPr>
        <w:t>i</w:t>
      </w:r>
      <w:r>
        <w:rPr>
          <w:lang w:eastAsia="fi-FI"/>
        </w:rPr>
        <w:t xml:space="preserve">dered </w:t>
      </w:r>
      <w:proofErr w:type="gramStart"/>
      <w:r>
        <w:rPr>
          <w:lang w:eastAsia="fi-FI"/>
        </w:rPr>
        <w:t>to be</w:t>
      </w:r>
      <w:r w:rsidRPr="00CE7372">
        <w:rPr>
          <w:lang w:eastAsia="fi-FI"/>
        </w:rPr>
        <w:t xml:space="preserve"> the</w:t>
      </w:r>
      <w:proofErr w:type="gramEnd"/>
      <w:r w:rsidRPr="00CE7372">
        <w:rPr>
          <w:lang w:eastAsia="fi-FI"/>
        </w:rPr>
        <w:t xml:space="preserve"> most appropriate tool to generate further hazard information</w:t>
      </w:r>
      <w:r>
        <w:rPr>
          <w:lang w:eastAsia="fi-FI"/>
        </w:rPr>
        <w:t xml:space="preserve">. </w:t>
      </w:r>
      <w:r w:rsidR="005F05C0">
        <w:rPr>
          <w:lang w:eastAsia="fi-FI"/>
        </w:rPr>
        <w:t>Regarding the most recent ongoing or finalised substance evaluations (</w:t>
      </w:r>
      <w:proofErr w:type="spellStart"/>
      <w:r w:rsidR="005F05C0">
        <w:rPr>
          <w:lang w:eastAsia="fi-FI"/>
        </w:rPr>
        <w:t>SEv</w:t>
      </w:r>
      <w:proofErr w:type="spellEnd"/>
      <w:r w:rsidR="005F05C0">
        <w:rPr>
          <w:lang w:eastAsia="fi-FI"/>
        </w:rPr>
        <w:t>), kindly note that MWCNT</w:t>
      </w:r>
      <w:r w:rsidR="005F05C0">
        <w:rPr>
          <w:rStyle w:val="FootnoteReference"/>
          <w:lang w:eastAsia="fi-FI"/>
        </w:rPr>
        <w:footnoteReference w:id="7"/>
      </w:r>
      <w:r w:rsidR="005F05C0">
        <w:rPr>
          <w:lang w:eastAsia="fi-FI"/>
        </w:rPr>
        <w:t xml:space="preserve"> </w:t>
      </w:r>
      <w:proofErr w:type="gramStart"/>
      <w:r w:rsidR="005F05C0">
        <w:rPr>
          <w:lang w:eastAsia="fi-FI"/>
        </w:rPr>
        <w:t xml:space="preserve">was </w:t>
      </w:r>
      <w:r w:rsidR="005F05C0" w:rsidRPr="005F05C0">
        <w:rPr>
          <w:lang w:eastAsia="fi-FI"/>
        </w:rPr>
        <w:t>concluded</w:t>
      </w:r>
      <w:proofErr w:type="gramEnd"/>
      <w:r w:rsidR="005F05C0">
        <w:rPr>
          <w:lang w:eastAsia="fi-FI"/>
        </w:rPr>
        <w:t xml:space="preserve"> in July 2020. Furthermore, the </w:t>
      </w:r>
      <w:proofErr w:type="spellStart"/>
      <w:r w:rsidR="005F05C0">
        <w:rPr>
          <w:lang w:eastAsia="fi-FI"/>
        </w:rPr>
        <w:t>SEv</w:t>
      </w:r>
      <w:proofErr w:type="spellEnd"/>
      <w:r w:rsidR="005F05C0">
        <w:rPr>
          <w:lang w:eastAsia="fi-FI"/>
        </w:rPr>
        <w:t xml:space="preserve"> of titanium dioxide is currently undergoing </w:t>
      </w:r>
      <w:proofErr w:type="gramStart"/>
      <w:r w:rsidR="005F05C0">
        <w:rPr>
          <w:lang w:eastAsia="fi-FI"/>
        </w:rPr>
        <w:t>decision making</w:t>
      </w:r>
      <w:proofErr w:type="gramEnd"/>
      <w:r w:rsidR="005F05C0">
        <w:rPr>
          <w:lang w:eastAsia="fi-FI"/>
        </w:rPr>
        <w:t xml:space="preserve"> process. </w:t>
      </w:r>
      <w:r w:rsidR="005F05C0" w:rsidRPr="00CE7372">
        <w:rPr>
          <w:lang w:eastAsia="fi-FI"/>
        </w:rPr>
        <w:t xml:space="preserve"> </w:t>
      </w:r>
    </w:p>
    <w:p w14:paraId="1BB0AF3C" w14:textId="7EA63843" w:rsidR="006F22E5" w:rsidRDefault="00AD6403" w:rsidP="006F22E5">
      <w:pPr>
        <w:pStyle w:val="Heading3"/>
      </w:pPr>
      <w:r>
        <w:t xml:space="preserve">Revision of </w:t>
      </w:r>
      <w:r w:rsidR="00835C81">
        <w:t xml:space="preserve">the mandate of </w:t>
      </w:r>
      <w:r>
        <w:t>ECHA</w:t>
      </w:r>
      <w:r w:rsidR="00835C81">
        <w:t>’s</w:t>
      </w:r>
      <w:r>
        <w:t xml:space="preserve"> Nanomaterials Expert Group (NMEG)</w:t>
      </w:r>
      <w:r w:rsidR="006F22E5" w:rsidRPr="006F22E5">
        <w:t xml:space="preserve"> </w:t>
      </w:r>
    </w:p>
    <w:p w14:paraId="6FF143A1" w14:textId="31CFBACF" w:rsidR="00642990" w:rsidRDefault="00642990" w:rsidP="00642990">
      <w:pPr>
        <w:autoSpaceDE w:val="0"/>
        <w:autoSpaceDN w:val="0"/>
        <w:adjustRightInd w:val="0"/>
        <w:jc w:val="both"/>
      </w:pPr>
      <w:r>
        <w:t xml:space="preserve">The function of </w:t>
      </w:r>
      <w:r w:rsidR="006B56A5">
        <w:t>NMEG</w:t>
      </w:r>
      <w:r>
        <w:t xml:space="preserve"> </w:t>
      </w:r>
      <w:proofErr w:type="gramStart"/>
      <w:r>
        <w:t>is well recognised</w:t>
      </w:r>
      <w:proofErr w:type="gramEnd"/>
      <w:r>
        <w:t xml:space="preserve"> by Member States. Its </w:t>
      </w:r>
      <w:r w:rsidR="00F444F7">
        <w:t xml:space="preserve">role </w:t>
      </w:r>
      <w:r w:rsidR="009E1CDA">
        <w:t xml:space="preserve">in </w:t>
      </w:r>
      <w:r w:rsidR="003A1839">
        <w:t xml:space="preserve">preparing </w:t>
      </w:r>
      <w:proofErr w:type="gramStart"/>
      <w:r w:rsidR="009E1CDA">
        <w:t>decision making</w:t>
      </w:r>
      <w:proofErr w:type="gramEnd"/>
      <w:r w:rsidR="009E1CDA">
        <w:t xml:space="preserve"> is proposed to be </w:t>
      </w:r>
      <w:r>
        <w:t>streng</w:t>
      </w:r>
      <w:r w:rsidR="009E1CDA">
        <w:t>t</w:t>
      </w:r>
      <w:r>
        <w:t>he</w:t>
      </w:r>
      <w:r w:rsidR="00FF1071">
        <w:t>n</w:t>
      </w:r>
      <w:r>
        <w:t>e</w:t>
      </w:r>
      <w:r w:rsidR="009E1CDA">
        <w:t>d</w:t>
      </w:r>
      <w:r>
        <w:t xml:space="preserve"> by the update of the mandate</w:t>
      </w:r>
      <w:r w:rsidR="00F444F7">
        <w:t>. A</w:t>
      </w:r>
      <w:r w:rsidR="00C058E4">
        <w:t>s</w:t>
      </w:r>
      <w:r w:rsidR="00F444F7">
        <w:t xml:space="preserve"> agreed at the previous CARACAL meeting, the draft NMEG mandate</w:t>
      </w:r>
      <w:r>
        <w:t xml:space="preserve"> </w:t>
      </w:r>
      <w:proofErr w:type="gramStart"/>
      <w:r>
        <w:t>was sh</w:t>
      </w:r>
      <w:r w:rsidR="00FF1071">
        <w:t>a</w:t>
      </w:r>
      <w:r>
        <w:t>red</w:t>
      </w:r>
      <w:proofErr w:type="gramEnd"/>
      <w:r>
        <w:t xml:space="preserve"> </w:t>
      </w:r>
      <w:r w:rsidR="009E1CDA">
        <w:t>for comment</w:t>
      </w:r>
      <w:r w:rsidR="00C058E4">
        <w:t>s</w:t>
      </w:r>
      <w:r w:rsidR="009E1CDA">
        <w:t xml:space="preserve"> </w:t>
      </w:r>
      <w:r>
        <w:t xml:space="preserve">with CARACAL </w:t>
      </w:r>
      <w:r w:rsidR="00C058E4">
        <w:t xml:space="preserve">by </w:t>
      </w:r>
      <w:r>
        <w:t>written procedure</w:t>
      </w:r>
      <w:r w:rsidR="009E1CDA">
        <w:t xml:space="preserve"> (document </w:t>
      </w:r>
      <w:r w:rsidR="009E1CDA" w:rsidRPr="009E1CDA">
        <w:t>CA/54/2020</w:t>
      </w:r>
      <w:r w:rsidR="009E1CDA">
        <w:t>)</w:t>
      </w:r>
      <w:r>
        <w:t xml:space="preserve">. </w:t>
      </w:r>
      <w:r w:rsidR="00F444F7">
        <w:rPr>
          <w:rFonts w:eastAsia="Calibri"/>
          <w:noProof/>
          <w:lang w:val="en-US" w:eastAsia="en-US"/>
        </w:rPr>
        <w:t>The deadline for providing comments was 23 October 2020.</w:t>
      </w:r>
    </w:p>
    <w:p w14:paraId="628D2C4E" w14:textId="4D0E7CF0" w:rsidR="00642990" w:rsidRDefault="00C058E4" w:rsidP="00642990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ECHA propose</w:t>
      </w:r>
      <w:r w:rsidR="00DB41E0">
        <w:rPr>
          <w:rFonts w:eastAsia="Calibri"/>
          <w:lang w:val="en-US" w:eastAsia="en-US"/>
        </w:rPr>
        <w:t>s</w:t>
      </w:r>
      <w:r>
        <w:rPr>
          <w:rFonts w:eastAsia="Calibri"/>
          <w:lang w:val="en-US" w:eastAsia="en-US"/>
        </w:rPr>
        <w:t xml:space="preserve"> that </w:t>
      </w:r>
      <w:r w:rsidR="00642990" w:rsidRPr="002A39D4">
        <w:rPr>
          <w:rFonts w:eastAsia="Calibri"/>
          <w:lang w:val="en-US" w:eastAsia="en-US"/>
        </w:rPr>
        <w:t>NMEG</w:t>
      </w:r>
      <w:r w:rsidR="00642990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function</w:t>
      </w:r>
      <w:r w:rsidR="00DB41E0">
        <w:rPr>
          <w:rFonts w:eastAsia="Calibri"/>
          <w:lang w:val="en-US" w:eastAsia="en-US"/>
        </w:rPr>
        <w:t>s</w:t>
      </w:r>
      <w:r>
        <w:rPr>
          <w:rFonts w:eastAsia="Calibri"/>
          <w:lang w:val="en-US" w:eastAsia="en-US"/>
        </w:rPr>
        <w:t xml:space="preserve"> </w:t>
      </w:r>
      <w:r w:rsidR="00642E52">
        <w:rPr>
          <w:rFonts w:eastAsia="Calibri"/>
          <w:lang w:val="en-US" w:eastAsia="en-US"/>
        </w:rPr>
        <w:t>similarly to</w:t>
      </w:r>
      <w:r>
        <w:rPr>
          <w:rFonts w:eastAsia="Calibri"/>
          <w:lang w:val="en-US" w:eastAsia="en-US"/>
        </w:rPr>
        <w:t xml:space="preserve"> </w:t>
      </w:r>
      <w:r w:rsidR="00DB41E0">
        <w:rPr>
          <w:rFonts w:eastAsia="Calibri"/>
          <w:lang w:val="en-US" w:eastAsia="en-US"/>
        </w:rPr>
        <w:t xml:space="preserve">the PBT and ED Expert Groups, i.e. </w:t>
      </w:r>
      <w:r w:rsidR="00642990" w:rsidRPr="002A39D4">
        <w:rPr>
          <w:rFonts w:eastAsia="Calibri"/>
          <w:lang w:val="en-US" w:eastAsia="en-US"/>
        </w:rPr>
        <w:t>p</w:t>
      </w:r>
      <w:r w:rsidR="00642990" w:rsidRPr="002A39D4">
        <w:rPr>
          <w:rFonts w:eastAsia="Calibri"/>
          <w:noProof/>
          <w:lang w:val="en-US" w:eastAsia="en-US"/>
        </w:rPr>
        <w:t>rovide</w:t>
      </w:r>
      <w:r w:rsidR="00642E52">
        <w:rPr>
          <w:rFonts w:eastAsia="Calibri"/>
          <w:noProof/>
          <w:lang w:val="en-US" w:eastAsia="en-US"/>
        </w:rPr>
        <w:t>s</w:t>
      </w:r>
      <w:r w:rsidR="00642990" w:rsidRPr="002A39D4">
        <w:rPr>
          <w:rFonts w:eastAsia="Calibri"/>
          <w:noProof/>
          <w:lang w:val="en-US" w:eastAsia="en-US"/>
        </w:rPr>
        <w:t xml:space="preserve"> </w:t>
      </w:r>
      <w:r w:rsidR="00642990" w:rsidRPr="002E3D5E">
        <w:rPr>
          <w:rFonts w:eastAsia="Calibri"/>
          <w:noProof/>
          <w:lang w:val="en-US" w:eastAsia="en-US"/>
        </w:rPr>
        <w:t xml:space="preserve">non-binding scientific </w:t>
      </w:r>
      <w:r w:rsidR="00642990" w:rsidRPr="002A39D4">
        <w:rPr>
          <w:rFonts w:eastAsia="Calibri"/>
          <w:noProof/>
          <w:lang w:val="en-US" w:eastAsia="en-US"/>
        </w:rPr>
        <w:t xml:space="preserve">and technical </w:t>
      </w:r>
      <w:r w:rsidR="00642990" w:rsidRPr="00E53432">
        <w:rPr>
          <w:rFonts w:eastAsia="Calibri"/>
          <w:noProof/>
          <w:lang w:val="en-US" w:eastAsia="en-US"/>
        </w:rPr>
        <w:t>advice on questions related</w:t>
      </w:r>
      <w:r w:rsidR="00642990" w:rsidRPr="00E53432" w:rsidDel="002E3D5E">
        <w:rPr>
          <w:rFonts w:eastAsia="Calibri"/>
          <w:noProof/>
          <w:lang w:val="en-US" w:eastAsia="en-US"/>
        </w:rPr>
        <w:t xml:space="preserve"> </w:t>
      </w:r>
      <w:r w:rsidR="00642990" w:rsidRPr="00E53432">
        <w:rPr>
          <w:rFonts w:eastAsia="Calibri"/>
          <w:noProof/>
          <w:lang w:val="en-US" w:eastAsia="en-US"/>
        </w:rPr>
        <w:t>to</w:t>
      </w:r>
      <w:r w:rsidR="00642990">
        <w:rPr>
          <w:rFonts w:eastAsia="Calibri"/>
          <w:noProof/>
          <w:lang w:val="en-US" w:eastAsia="en-US"/>
        </w:rPr>
        <w:t xml:space="preserve"> nanomaterials</w:t>
      </w:r>
      <w:r w:rsidR="00642990" w:rsidRPr="007E6E61">
        <w:rPr>
          <w:rStyle w:val="FootnoteReference"/>
          <w:rFonts w:ascii="Verdana" w:eastAsia="Calibri" w:hAnsi="Verdana"/>
          <w:noProof/>
          <w:sz w:val="20"/>
          <w:lang w:val="en-US" w:eastAsia="en-US"/>
        </w:rPr>
        <w:footnoteReference w:id="8"/>
      </w:r>
      <w:r w:rsidR="00642990">
        <w:rPr>
          <w:rFonts w:eastAsia="Calibri"/>
          <w:noProof/>
          <w:lang w:val="en-US" w:eastAsia="en-US"/>
        </w:rPr>
        <w:t xml:space="preserve"> or</w:t>
      </w:r>
      <w:r w:rsidR="00642990" w:rsidRPr="00E53432">
        <w:rPr>
          <w:rFonts w:eastAsia="Calibri"/>
          <w:noProof/>
          <w:lang w:val="en-US" w:eastAsia="en-US"/>
        </w:rPr>
        <w:t xml:space="preserve"> nanoforms</w:t>
      </w:r>
      <w:r w:rsidR="00642990" w:rsidRPr="00E53432">
        <w:rPr>
          <w:rStyle w:val="FootnoteReference"/>
          <w:rFonts w:ascii="Verdana" w:eastAsia="Calibri" w:hAnsi="Verdana"/>
          <w:noProof/>
          <w:sz w:val="20"/>
          <w:lang w:val="en-US" w:eastAsia="en-US"/>
        </w:rPr>
        <w:footnoteReference w:id="9"/>
      </w:r>
      <w:r w:rsidR="00642990" w:rsidRPr="00E53432">
        <w:rPr>
          <w:rFonts w:eastAsia="Calibri"/>
          <w:noProof/>
          <w:lang w:val="en-US" w:eastAsia="en-US"/>
        </w:rPr>
        <w:t xml:space="preserve"> of substances in the </w:t>
      </w:r>
      <w:r w:rsidR="00B5621F">
        <w:rPr>
          <w:rFonts w:eastAsia="Calibri"/>
          <w:noProof/>
          <w:lang w:val="en-US" w:eastAsia="en-US"/>
        </w:rPr>
        <w:t xml:space="preserve">context of </w:t>
      </w:r>
      <w:r w:rsidR="00DB41E0">
        <w:rPr>
          <w:rFonts w:eastAsia="Calibri"/>
          <w:noProof/>
          <w:lang w:val="en-US" w:eastAsia="en-US"/>
        </w:rPr>
        <w:t xml:space="preserve">the regulatory processes </w:t>
      </w:r>
      <w:r w:rsidR="00B5621F">
        <w:rPr>
          <w:rFonts w:eastAsia="Calibri"/>
          <w:noProof/>
          <w:lang w:val="en-US" w:eastAsia="en-US"/>
        </w:rPr>
        <w:t xml:space="preserve">under </w:t>
      </w:r>
      <w:r w:rsidR="00642990" w:rsidRPr="00E53432">
        <w:rPr>
          <w:rFonts w:eastAsia="Calibri"/>
          <w:noProof/>
          <w:lang w:val="en-US" w:eastAsia="en-US"/>
        </w:rPr>
        <w:t>REACH, CLP</w:t>
      </w:r>
      <w:r w:rsidR="00B5621F">
        <w:rPr>
          <w:rFonts w:eastAsia="Calibri"/>
          <w:noProof/>
          <w:lang w:val="en-US" w:eastAsia="en-US"/>
        </w:rPr>
        <w:t xml:space="preserve"> and</w:t>
      </w:r>
      <w:r w:rsidR="00642990" w:rsidRPr="00E53432">
        <w:rPr>
          <w:rFonts w:eastAsia="Calibri"/>
          <w:noProof/>
          <w:lang w:val="en-US" w:eastAsia="en-US"/>
        </w:rPr>
        <w:t xml:space="preserve"> BPR, </w:t>
      </w:r>
      <w:r w:rsidR="00B5621F">
        <w:rPr>
          <w:rFonts w:eastAsia="Calibri"/>
          <w:noProof/>
          <w:lang w:val="en-US" w:eastAsia="en-US"/>
        </w:rPr>
        <w:t xml:space="preserve">and of </w:t>
      </w:r>
      <w:r w:rsidR="00642990" w:rsidRPr="00E53432">
        <w:rPr>
          <w:rFonts w:eastAsia="Calibri"/>
          <w:noProof/>
          <w:lang w:val="en-US" w:eastAsia="en-US"/>
        </w:rPr>
        <w:t>EUON</w:t>
      </w:r>
      <w:r w:rsidR="00642990">
        <w:rPr>
          <w:rFonts w:eastAsia="Calibri"/>
          <w:noProof/>
          <w:lang w:val="en-US" w:eastAsia="en-US"/>
        </w:rPr>
        <w:t xml:space="preserve">. </w:t>
      </w:r>
      <w:r w:rsidR="00DB41E0">
        <w:rPr>
          <w:rFonts w:eastAsia="Calibri"/>
          <w:lang w:val="en-US" w:eastAsia="en-US"/>
        </w:rPr>
        <w:t>T</w:t>
      </w:r>
      <w:r w:rsidR="00642990" w:rsidRPr="002A39D4">
        <w:rPr>
          <w:rFonts w:eastAsia="Calibri"/>
          <w:lang w:val="en-US" w:eastAsia="en-US"/>
        </w:rPr>
        <w:t xml:space="preserve">he </w:t>
      </w:r>
      <w:r w:rsidR="00642990">
        <w:rPr>
          <w:rFonts w:eastAsia="Calibri"/>
          <w:lang w:val="en-US" w:eastAsia="en-US"/>
        </w:rPr>
        <w:t>objective is to</w:t>
      </w:r>
      <w:r w:rsidR="00642990" w:rsidRPr="002A39D4">
        <w:rPr>
          <w:rFonts w:eastAsia="Calibri"/>
          <w:lang w:val="en-US" w:eastAsia="en-US"/>
        </w:rPr>
        <w:t xml:space="preserve"> improve</w:t>
      </w:r>
      <w:r w:rsidR="00642990">
        <w:rPr>
          <w:rFonts w:eastAsia="Calibri"/>
          <w:lang w:val="en-US" w:eastAsia="en-US"/>
        </w:rPr>
        <w:t xml:space="preserve"> the</w:t>
      </w:r>
      <w:r w:rsidR="00642990" w:rsidRPr="002A39D4">
        <w:rPr>
          <w:rFonts w:eastAsia="Calibri"/>
          <w:lang w:val="en-US" w:eastAsia="en-US"/>
        </w:rPr>
        <w:t xml:space="preserve"> understanding o</w:t>
      </w:r>
      <w:r w:rsidR="003A1839">
        <w:rPr>
          <w:rFonts w:eastAsia="Calibri"/>
          <w:lang w:val="en-US" w:eastAsia="en-US"/>
        </w:rPr>
        <w:t>f</w:t>
      </w:r>
      <w:r w:rsidR="00642990" w:rsidRPr="002A39D4">
        <w:rPr>
          <w:rFonts w:eastAsia="Calibri"/>
          <w:lang w:val="en-US" w:eastAsia="en-US"/>
        </w:rPr>
        <w:t xml:space="preserve"> specific issues </w:t>
      </w:r>
      <w:r w:rsidR="00B5621F">
        <w:rPr>
          <w:rFonts w:eastAsia="Calibri"/>
          <w:lang w:val="en-US" w:eastAsia="en-US"/>
        </w:rPr>
        <w:t xml:space="preserve">in order to </w:t>
      </w:r>
      <w:r w:rsidR="00642990">
        <w:rPr>
          <w:rFonts w:eastAsia="Calibri"/>
          <w:lang w:val="en-US" w:eastAsia="en-US"/>
        </w:rPr>
        <w:t>achiev</w:t>
      </w:r>
      <w:r w:rsidR="00B5621F">
        <w:rPr>
          <w:rFonts w:eastAsia="Calibri"/>
          <w:lang w:val="en-US" w:eastAsia="en-US"/>
        </w:rPr>
        <w:t>e</w:t>
      </w:r>
      <w:r w:rsidR="00642990">
        <w:rPr>
          <w:rFonts w:eastAsia="Calibri"/>
          <w:lang w:val="en-US" w:eastAsia="en-US"/>
        </w:rPr>
        <w:t xml:space="preserve"> </w:t>
      </w:r>
      <w:r w:rsidR="00642990" w:rsidRPr="002A39D4">
        <w:rPr>
          <w:rFonts w:eastAsia="Calibri"/>
          <w:lang w:val="en-US" w:eastAsia="en-US"/>
        </w:rPr>
        <w:t>more</w:t>
      </w:r>
      <w:r w:rsidR="00642990">
        <w:rPr>
          <w:rFonts w:eastAsia="Calibri"/>
          <w:lang w:val="en-US" w:eastAsia="en-US"/>
        </w:rPr>
        <w:t xml:space="preserve"> informed and</w:t>
      </w:r>
      <w:r w:rsidR="00642990" w:rsidRPr="002A39D4">
        <w:rPr>
          <w:rFonts w:eastAsia="Calibri"/>
          <w:lang w:val="en-US" w:eastAsia="en-US"/>
        </w:rPr>
        <w:t xml:space="preserve"> efficient discussions at Member State Committee (MSC), Risk Assessment Committee (RAC) or Biocidal Products Committee (BPC) level. </w:t>
      </w:r>
      <w:r w:rsidR="00DB41E0">
        <w:rPr>
          <w:rFonts w:eastAsia="Calibri"/>
          <w:lang w:val="en-US" w:eastAsia="en-US"/>
        </w:rPr>
        <w:t xml:space="preserve">As with the other Expert Groups, </w:t>
      </w:r>
      <w:r w:rsidR="00B5621F">
        <w:rPr>
          <w:rFonts w:eastAsia="Calibri"/>
          <w:lang w:val="en-US" w:eastAsia="en-US"/>
        </w:rPr>
        <w:t xml:space="preserve">NMEG’s </w:t>
      </w:r>
      <w:r w:rsidR="00DB41E0">
        <w:rPr>
          <w:rFonts w:eastAsia="Calibri"/>
          <w:lang w:val="en-US" w:eastAsia="en-US"/>
        </w:rPr>
        <w:t xml:space="preserve">activity </w:t>
      </w:r>
      <w:r w:rsidR="00DB41E0" w:rsidRPr="004E4938">
        <w:rPr>
          <w:rFonts w:eastAsia="Calibri"/>
          <w:lang w:val="en-US" w:eastAsia="en-US"/>
        </w:rPr>
        <w:t xml:space="preserve">will </w:t>
      </w:r>
      <w:r w:rsidR="00B5621F">
        <w:rPr>
          <w:rFonts w:eastAsia="Calibri"/>
          <w:lang w:val="en-US" w:eastAsia="en-US"/>
        </w:rPr>
        <w:t xml:space="preserve">however </w:t>
      </w:r>
      <w:r w:rsidR="00DB41E0" w:rsidRPr="004E4938">
        <w:rPr>
          <w:rFonts w:eastAsia="Calibri"/>
          <w:lang w:val="en-US" w:eastAsia="en-US"/>
        </w:rPr>
        <w:t>not interfere with</w:t>
      </w:r>
      <w:r w:rsidR="00DB41E0">
        <w:rPr>
          <w:rFonts w:eastAsia="Calibri"/>
          <w:lang w:val="en-US" w:eastAsia="en-US"/>
        </w:rPr>
        <w:t xml:space="preserve"> </w:t>
      </w:r>
      <w:r w:rsidR="00B5621F">
        <w:rPr>
          <w:rFonts w:eastAsia="Calibri"/>
          <w:lang w:val="en-US" w:eastAsia="en-US"/>
        </w:rPr>
        <w:t xml:space="preserve">the formal decision making process. </w:t>
      </w:r>
    </w:p>
    <w:p w14:paraId="5CE98E6A" w14:textId="52A9BD5A" w:rsidR="00642990" w:rsidRDefault="00642990" w:rsidP="00642990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>
        <w:rPr>
          <w:rFonts w:eastAsia="Calibri"/>
          <w:noProof/>
          <w:lang w:val="en-US" w:eastAsia="en-US"/>
        </w:rPr>
        <w:t xml:space="preserve">The need of organising </w:t>
      </w:r>
      <w:r w:rsidR="009D012A">
        <w:rPr>
          <w:rFonts w:eastAsia="Calibri"/>
          <w:noProof/>
          <w:lang w:val="en-US" w:eastAsia="en-US"/>
        </w:rPr>
        <w:t xml:space="preserve">NMEG meetings will be guided by demands by Member States. This requirement is </w:t>
      </w:r>
      <w:r>
        <w:rPr>
          <w:rFonts w:eastAsia="Calibri"/>
          <w:noProof/>
          <w:lang w:val="en-US" w:eastAsia="en-US"/>
        </w:rPr>
        <w:t>to ensure that the NM</w:t>
      </w:r>
      <w:r w:rsidRPr="005A5709">
        <w:rPr>
          <w:rFonts w:eastAsia="Calibri"/>
          <w:noProof/>
          <w:lang w:val="en-US" w:eastAsia="en-US"/>
        </w:rPr>
        <w:t>EG deliver</w:t>
      </w:r>
      <w:r>
        <w:rPr>
          <w:rFonts w:eastAsia="Calibri"/>
          <w:noProof/>
          <w:lang w:val="en-US" w:eastAsia="en-US"/>
        </w:rPr>
        <w:t>s</w:t>
      </w:r>
      <w:r w:rsidRPr="005A5709">
        <w:rPr>
          <w:rFonts w:eastAsia="Calibri"/>
          <w:noProof/>
          <w:lang w:val="en-US" w:eastAsia="en-US"/>
        </w:rPr>
        <w:t xml:space="preserve"> the most efficient and effective support to decision making</w:t>
      </w:r>
      <w:r w:rsidR="009D012A">
        <w:rPr>
          <w:rFonts w:eastAsia="Calibri"/>
          <w:noProof/>
          <w:lang w:val="en-US" w:eastAsia="en-US"/>
        </w:rPr>
        <w:t xml:space="preserve"> </w:t>
      </w:r>
      <w:r>
        <w:rPr>
          <w:rFonts w:eastAsia="Calibri"/>
          <w:noProof/>
          <w:lang w:val="en-US" w:eastAsia="en-US"/>
        </w:rPr>
        <w:t xml:space="preserve">when 1) </w:t>
      </w:r>
      <w:r w:rsidRPr="009F6F0A">
        <w:rPr>
          <w:rFonts w:eastAsia="Calibri"/>
          <w:noProof/>
          <w:lang w:val="en-US" w:eastAsia="en-US"/>
        </w:rPr>
        <w:t xml:space="preserve">critical scientific issues </w:t>
      </w:r>
      <w:r>
        <w:rPr>
          <w:rFonts w:eastAsia="Calibri"/>
          <w:noProof/>
          <w:lang w:val="en-US" w:eastAsia="en-US"/>
        </w:rPr>
        <w:t>or operational issues (</w:t>
      </w:r>
      <w:r w:rsidRPr="009F6F0A">
        <w:rPr>
          <w:rFonts w:eastAsia="Calibri"/>
          <w:noProof/>
          <w:lang w:val="en-US" w:eastAsia="en-US"/>
        </w:rPr>
        <w:t>individual cases</w:t>
      </w:r>
      <w:r>
        <w:rPr>
          <w:rFonts w:eastAsia="Calibri"/>
          <w:noProof/>
          <w:lang w:val="en-US" w:eastAsia="en-US"/>
        </w:rPr>
        <w:t xml:space="preserve"> from </w:t>
      </w:r>
      <w:r>
        <w:lastRenderedPageBreak/>
        <w:t>e.g. REACH or BPR</w:t>
      </w:r>
      <w:r>
        <w:rPr>
          <w:rFonts w:eastAsia="Calibri"/>
          <w:noProof/>
          <w:lang w:val="en-US" w:eastAsia="en-US"/>
        </w:rPr>
        <w:t>)</w:t>
      </w:r>
      <w:r w:rsidRPr="009F6F0A">
        <w:rPr>
          <w:rFonts w:eastAsia="Calibri"/>
          <w:noProof/>
          <w:lang w:val="en-US" w:eastAsia="en-US"/>
        </w:rPr>
        <w:t xml:space="preserve"> </w:t>
      </w:r>
      <w:r>
        <w:rPr>
          <w:rFonts w:eastAsia="Calibri"/>
          <w:noProof/>
          <w:lang w:val="en-US" w:eastAsia="en-US"/>
        </w:rPr>
        <w:t>have been proposed by any of the NMEG members, and 2) robust</w:t>
      </w:r>
      <w:r w:rsidRPr="0074483C">
        <w:rPr>
          <w:rFonts w:eastAsia="Calibri"/>
          <w:noProof/>
          <w:lang w:val="en-US" w:eastAsia="en-US"/>
        </w:rPr>
        <w:t xml:space="preserve"> documentation</w:t>
      </w:r>
      <w:r>
        <w:rPr>
          <w:rFonts w:eastAsia="Calibri"/>
          <w:noProof/>
          <w:lang w:val="en-US" w:eastAsia="en-US"/>
        </w:rPr>
        <w:t xml:space="preserve"> (</w:t>
      </w:r>
      <w:r w:rsidRPr="0074483C">
        <w:rPr>
          <w:rFonts w:eastAsia="Calibri"/>
          <w:noProof/>
          <w:lang w:val="en-US" w:eastAsia="en-US"/>
        </w:rPr>
        <w:t xml:space="preserve">clear, comprehensive and mature enough to </w:t>
      </w:r>
      <w:r>
        <w:rPr>
          <w:rFonts w:eastAsia="Calibri"/>
          <w:noProof/>
          <w:lang w:val="en-US" w:eastAsia="en-US"/>
        </w:rPr>
        <w:t>allow a conclusive</w:t>
      </w:r>
      <w:r w:rsidRPr="0074483C">
        <w:rPr>
          <w:rFonts w:eastAsia="Calibri"/>
          <w:noProof/>
          <w:lang w:val="en-US" w:eastAsia="en-US"/>
        </w:rPr>
        <w:t xml:space="preserve"> </w:t>
      </w:r>
      <w:r>
        <w:rPr>
          <w:rFonts w:eastAsia="Calibri"/>
          <w:noProof/>
          <w:lang w:val="en-US" w:eastAsia="en-US"/>
        </w:rPr>
        <w:t>discussion) is</w:t>
      </w:r>
      <w:r w:rsidRPr="0074483C">
        <w:rPr>
          <w:rFonts w:eastAsia="Calibri"/>
          <w:noProof/>
          <w:lang w:val="en-US" w:eastAsia="en-US"/>
        </w:rPr>
        <w:t xml:space="preserve"> </w:t>
      </w:r>
      <w:r>
        <w:rPr>
          <w:rFonts w:eastAsia="Calibri"/>
          <w:noProof/>
          <w:lang w:val="en-US" w:eastAsia="en-US"/>
        </w:rPr>
        <w:t>provided</w:t>
      </w:r>
      <w:r w:rsidRPr="00FF52BB">
        <w:rPr>
          <w:rFonts w:eastAsia="Calibri"/>
          <w:noProof/>
          <w:lang w:val="en-US" w:eastAsia="en-US"/>
        </w:rPr>
        <w:t>.</w:t>
      </w:r>
      <w:r>
        <w:rPr>
          <w:rFonts w:eastAsia="Calibri"/>
          <w:noProof/>
          <w:lang w:val="en-US" w:eastAsia="en-US"/>
        </w:rPr>
        <w:t xml:space="preserve"> </w:t>
      </w:r>
      <w:r w:rsidR="00740614">
        <w:rPr>
          <w:rFonts w:eastAsia="Calibri"/>
          <w:noProof/>
          <w:lang w:val="en-US" w:eastAsia="en-US"/>
        </w:rPr>
        <w:t>I</w:t>
      </w:r>
      <w:r w:rsidR="00B738EC">
        <w:rPr>
          <w:rFonts w:eastAsia="Calibri"/>
          <w:noProof/>
          <w:lang w:val="en-US" w:eastAsia="en-US"/>
        </w:rPr>
        <w:t>f</w:t>
      </w:r>
      <w:r w:rsidR="00740614">
        <w:rPr>
          <w:rFonts w:eastAsia="Calibri"/>
          <w:noProof/>
          <w:lang w:val="en-US" w:eastAsia="en-US"/>
        </w:rPr>
        <w:t xml:space="preserve"> no topic for discussion on a specific case is received, the meeting </w:t>
      </w:r>
      <w:r w:rsidR="0082122B">
        <w:rPr>
          <w:rFonts w:eastAsia="Calibri"/>
          <w:noProof/>
          <w:lang w:val="en-US" w:eastAsia="en-US"/>
        </w:rPr>
        <w:t>may</w:t>
      </w:r>
      <w:r w:rsidR="00740614">
        <w:rPr>
          <w:rFonts w:eastAsia="Calibri"/>
          <w:noProof/>
          <w:lang w:val="en-US" w:eastAsia="en-US"/>
        </w:rPr>
        <w:t xml:space="preserve"> not be organised. </w:t>
      </w:r>
    </w:p>
    <w:p w14:paraId="536EC3BE" w14:textId="54D20261" w:rsidR="00AD6403" w:rsidRPr="00B20D89" w:rsidRDefault="006F22E5" w:rsidP="009D012A">
      <w:pPr>
        <w:jc w:val="both"/>
      </w:pPr>
      <w:r>
        <w:t>CARACAL</w:t>
      </w:r>
      <w:r w:rsidR="009D012A">
        <w:t xml:space="preserve"> is encourage</w:t>
      </w:r>
      <w:r w:rsidR="00FF1071">
        <w:t>d</w:t>
      </w:r>
      <w:r w:rsidR="009D012A">
        <w:t xml:space="preserve"> to consider wh</w:t>
      </w:r>
      <w:r w:rsidR="00B738EC">
        <w:t>ich</w:t>
      </w:r>
      <w:r w:rsidR="009D012A">
        <w:t xml:space="preserve"> issues are relevant to bring </w:t>
      </w:r>
      <w:r w:rsidR="00266139">
        <w:t xml:space="preserve">for discussion at the NMEG. </w:t>
      </w:r>
      <w:r w:rsidR="00266139" w:rsidRPr="00266139">
        <w:t>ECHA aim</w:t>
      </w:r>
      <w:r w:rsidR="00266139">
        <w:t>s</w:t>
      </w:r>
      <w:r w:rsidR="00266139" w:rsidRPr="00266139">
        <w:t xml:space="preserve"> to organise the next NMEG meeting in Mar</w:t>
      </w:r>
      <w:r w:rsidR="00F444F7">
        <w:t>ch 2021 (date to be determined).</w:t>
      </w:r>
      <w:r w:rsidR="009D012A">
        <w:t xml:space="preserve">  </w:t>
      </w:r>
      <w:r>
        <w:t xml:space="preserve"> </w:t>
      </w:r>
    </w:p>
    <w:sectPr w:rsidR="00AD6403" w:rsidRPr="00B20D89" w:rsidSect="00BC0B0E">
      <w:headerReference w:type="first" r:id="rId2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147BD" w14:textId="77777777" w:rsidR="00541369" w:rsidRDefault="00541369">
      <w:r>
        <w:separator/>
      </w:r>
    </w:p>
  </w:endnote>
  <w:endnote w:type="continuationSeparator" w:id="0">
    <w:p w14:paraId="5E2CFFA0" w14:textId="77777777" w:rsidR="00541369" w:rsidRDefault="00541369">
      <w:r>
        <w:continuationSeparator/>
      </w:r>
    </w:p>
  </w:endnote>
  <w:endnote w:type="continuationNotice" w:id="1">
    <w:p w14:paraId="5A19CC4A" w14:textId="77777777" w:rsidR="00541369" w:rsidRDefault="00541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2024" w14:textId="77777777" w:rsidR="00241D98" w:rsidRDefault="00241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E4EF" w14:textId="1AB62963" w:rsidR="00241D98" w:rsidRPr="00D60171" w:rsidRDefault="00241D98">
    <w:pPr>
      <w:pStyle w:val="Footer"/>
      <w:rPr>
        <w:sz w:val="20"/>
        <w:szCs w:val="20"/>
      </w:rPr>
    </w:pPr>
    <w:r>
      <w:tab/>
    </w:r>
    <w:r w:rsidRPr="00D60171">
      <w:rPr>
        <w:rStyle w:val="PageNumber"/>
        <w:sz w:val="20"/>
        <w:szCs w:val="20"/>
      </w:rPr>
      <w:fldChar w:fldCharType="begin"/>
    </w:r>
    <w:r w:rsidRPr="00D60171">
      <w:rPr>
        <w:rStyle w:val="PageNumber"/>
        <w:sz w:val="20"/>
        <w:szCs w:val="20"/>
      </w:rPr>
      <w:instrText xml:space="preserve"> PAGE </w:instrText>
    </w:r>
    <w:r w:rsidRPr="00D60171">
      <w:rPr>
        <w:rStyle w:val="PageNumber"/>
        <w:sz w:val="20"/>
        <w:szCs w:val="20"/>
      </w:rPr>
      <w:fldChar w:fldCharType="separate"/>
    </w:r>
    <w:r w:rsidR="0014709C">
      <w:rPr>
        <w:rStyle w:val="PageNumber"/>
        <w:noProof/>
        <w:sz w:val="20"/>
        <w:szCs w:val="20"/>
      </w:rPr>
      <w:t>5</w:t>
    </w:r>
    <w:r w:rsidRPr="00D60171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252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52400" w14:textId="4F77D032" w:rsidR="00241D98" w:rsidRDefault="00241D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5B6E59" w14:textId="77777777" w:rsidR="00241D98" w:rsidRDefault="00241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8AE6C" w14:textId="77777777" w:rsidR="00541369" w:rsidRDefault="00541369">
      <w:r>
        <w:separator/>
      </w:r>
    </w:p>
  </w:footnote>
  <w:footnote w:type="continuationSeparator" w:id="0">
    <w:p w14:paraId="3AA14825" w14:textId="77777777" w:rsidR="00541369" w:rsidRDefault="00541369">
      <w:r>
        <w:continuationSeparator/>
      </w:r>
    </w:p>
  </w:footnote>
  <w:footnote w:type="continuationNotice" w:id="1">
    <w:p w14:paraId="7B8B777C" w14:textId="77777777" w:rsidR="00541369" w:rsidRDefault="00541369"/>
  </w:footnote>
  <w:footnote w:id="2">
    <w:p w14:paraId="72C906CE" w14:textId="77777777" w:rsidR="00241D98" w:rsidRPr="003E14C3" w:rsidRDefault="00241D98" w:rsidP="00B112BE">
      <w:pPr>
        <w:pStyle w:val="FootnoteText"/>
        <w:rPr>
          <w:rFonts w:ascii="Verdana" w:hAnsi="Verdana"/>
          <w:color w:val="0000FF"/>
          <w:sz w:val="18"/>
          <w:szCs w:val="18"/>
          <w:u w:val="single"/>
          <w:lang w:eastAsia="fi-FI"/>
        </w:rPr>
      </w:pPr>
      <w:r w:rsidRPr="00DB7ACE">
        <w:rPr>
          <w:rStyle w:val="FootnoteReference"/>
          <w:sz w:val="16"/>
          <w:szCs w:val="16"/>
        </w:rPr>
        <w:footnoteRef/>
      </w:r>
      <w:r w:rsidRPr="00DB7ACE">
        <w:rPr>
          <w:sz w:val="16"/>
          <w:szCs w:val="16"/>
        </w:rPr>
        <w:t xml:space="preserve"> </w:t>
      </w:r>
      <w:hyperlink r:id="rId1" w:history="1">
        <w:r w:rsidRPr="003E14C3">
          <w:rPr>
            <w:rStyle w:val="Hyperlink"/>
            <w:sz w:val="18"/>
            <w:szCs w:val="18"/>
          </w:rPr>
          <w:t>Get ready for new requirements for nanomaterials</w:t>
        </w:r>
      </w:hyperlink>
      <w:r w:rsidRPr="003E14C3">
        <w:rPr>
          <w:rFonts w:cs="Arial"/>
          <w:color w:val="000000" w:themeColor="text1"/>
          <w:sz w:val="18"/>
          <w:szCs w:val="18"/>
        </w:rPr>
        <w:t xml:space="preserve">, </w:t>
      </w:r>
      <w:r w:rsidRPr="003E14C3">
        <w:rPr>
          <w:i/>
          <w:iCs/>
          <w:sz w:val="18"/>
          <w:szCs w:val="18"/>
        </w:rPr>
        <w:t>ECHA news release, 8 October 2019</w:t>
      </w:r>
      <w:r w:rsidRPr="003E14C3">
        <w:rPr>
          <w:rStyle w:val="Hyperlink"/>
          <w:sz w:val="18"/>
          <w:szCs w:val="18"/>
        </w:rPr>
        <w:t xml:space="preserve"> </w:t>
      </w:r>
    </w:p>
  </w:footnote>
  <w:footnote w:id="3">
    <w:p w14:paraId="615B53F9" w14:textId="6667CF5E" w:rsidR="008211E3" w:rsidRDefault="008211E3" w:rsidP="00821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E14C3" w:rsidRPr="00A424CD">
        <w:rPr>
          <w:rStyle w:val="FootnoteReference"/>
          <w:sz w:val="16"/>
          <w:szCs w:val="16"/>
        </w:rPr>
        <w:footnoteRef/>
      </w:r>
      <w:r w:rsidR="003E14C3" w:rsidRPr="00A424CD">
        <w:rPr>
          <w:sz w:val="16"/>
          <w:szCs w:val="16"/>
        </w:rPr>
        <w:t xml:space="preserve"> </w:t>
      </w:r>
      <w:r w:rsidR="003E14C3" w:rsidRPr="003E14C3">
        <w:rPr>
          <w:sz w:val="18"/>
          <w:szCs w:val="18"/>
        </w:rPr>
        <w:t>https://echa.europa.eu/manuals</w:t>
      </w:r>
    </w:p>
  </w:footnote>
  <w:footnote w:id="4">
    <w:p w14:paraId="0505D57A" w14:textId="5DD41DCB" w:rsidR="003E14C3" w:rsidRDefault="003E14C3">
      <w:pPr>
        <w:pStyle w:val="FootnoteText"/>
      </w:pPr>
      <w:r w:rsidRPr="003E14C3">
        <w:rPr>
          <w:rStyle w:val="FootnoteReference"/>
          <w:sz w:val="18"/>
          <w:szCs w:val="18"/>
        </w:rPr>
        <w:footnoteRef/>
      </w:r>
      <w:r w:rsidRPr="003E14C3">
        <w:rPr>
          <w:sz w:val="18"/>
          <w:szCs w:val="18"/>
        </w:rPr>
        <w:t xml:space="preserve"> https://euon.echa.europa.eu/search-for-nanomaterials</w:t>
      </w:r>
    </w:p>
  </w:footnote>
  <w:footnote w:id="5">
    <w:p w14:paraId="2FDBD105" w14:textId="3F77E599" w:rsidR="00241D98" w:rsidRPr="00DB7ACE" w:rsidRDefault="00241D98" w:rsidP="003C7C1F">
      <w:pPr>
        <w:pStyle w:val="FootnoteText"/>
        <w:rPr>
          <w:sz w:val="16"/>
          <w:szCs w:val="16"/>
        </w:rPr>
      </w:pPr>
      <w:r w:rsidRPr="00DB7ACE">
        <w:rPr>
          <w:rStyle w:val="FootnoteReference"/>
          <w:sz w:val="16"/>
          <w:szCs w:val="16"/>
        </w:rPr>
        <w:footnoteRef/>
      </w:r>
      <w:r w:rsidRPr="00DB7ACE">
        <w:rPr>
          <w:sz w:val="16"/>
          <w:szCs w:val="16"/>
        </w:rPr>
        <w:t xml:space="preserve"> Status on </w:t>
      </w:r>
      <w:r w:rsidR="00BC2553">
        <w:rPr>
          <w:sz w:val="16"/>
          <w:szCs w:val="16"/>
        </w:rPr>
        <w:t>23 October</w:t>
      </w:r>
      <w:r w:rsidR="00BC2553" w:rsidRPr="00DB7ACE">
        <w:rPr>
          <w:sz w:val="16"/>
          <w:szCs w:val="16"/>
        </w:rPr>
        <w:t xml:space="preserve"> </w:t>
      </w:r>
      <w:r w:rsidRPr="00DB7ACE">
        <w:rPr>
          <w:sz w:val="16"/>
          <w:szCs w:val="16"/>
        </w:rPr>
        <w:t>2020</w:t>
      </w:r>
    </w:p>
  </w:footnote>
  <w:footnote w:id="6">
    <w:p w14:paraId="793D1424" w14:textId="77777777" w:rsidR="005F05C0" w:rsidRPr="00FA74E6" w:rsidRDefault="005F05C0" w:rsidP="005F05C0">
      <w:pPr>
        <w:pStyle w:val="FootnoteText"/>
      </w:pPr>
      <w:r w:rsidRPr="00ED6EE7">
        <w:rPr>
          <w:rStyle w:val="FootnoteReference"/>
          <w:sz w:val="16"/>
          <w:szCs w:val="16"/>
        </w:rPr>
        <w:footnoteRef/>
      </w:r>
      <w:r w:rsidRPr="00ED6EE7">
        <w:rPr>
          <w:sz w:val="16"/>
          <w:szCs w:val="16"/>
        </w:rPr>
        <w:t xml:space="preserve"> Rejection of a registration update</w:t>
      </w:r>
      <w:r>
        <w:rPr>
          <w:sz w:val="16"/>
          <w:szCs w:val="16"/>
        </w:rPr>
        <w:t xml:space="preserve"> does not imply that the registration becomes invalid. It means that the registration does not cover the information that </w:t>
      </w:r>
      <w:proofErr w:type="gramStart"/>
      <w:r>
        <w:rPr>
          <w:sz w:val="16"/>
          <w:szCs w:val="16"/>
        </w:rPr>
        <w:t>was submitted</w:t>
      </w:r>
      <w:proofErr w:type="gramEnd"/>
      <w:r>
        <w:rPr>
          <w:sz w:val="16"/>
          <w:szCs w:val="16"/>
        </w:rPr>
        <w:t xml:space="preserve"> in the rejected dossier update; in this case the information to cover </w:t>
      </w:r>
      <w:proofErr w:type="spellStart"/>
      <w:r>
        <w:rPr>
          <w:sz w:val="16"/>
          <w:szCs w:val="16"/>
        </w:rPr>
        <w:t>nanoforms</w:t>
      </w:r>
      <w:proofErr w:type="spellEnd"/>
      <w:r>
        <w:rPr>
          <w:sz w:val="16"/>
          <w:szCs w:val="16"/>
        </w:rPr>
        <w:t>.</w:t>
      </w:r>
      <w:r w:rsidRPr="00ED6EE7">
        <w:rPr>
          <w:sz w:val="16"/>
          <w:szCs w:val="16"/>
        </w:rPr>
        <w:t xml:space="preserve"> </w:t>
      </w:r>
    </w:p>
  </w:footnote>
  <w:footnote w:id="7">
    <w:p w14:paraId="6552D806" w14:textId="428B1416" w:rsidR="005F05C0" w:rsidRPr="005F05C0" w:rsidRDefault="005F05C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F05C0">
        <w:rPr>
          <w:sz w:val="18"/>
          <w:szCs w:val="18"/>
        </w:rPr>
        <w:t>https://echa.europa.eu/documents/10162/801e9ee1-1347-0072-44a5-b044510e79b5</w:t>
      </w:r>
    </w:p>
  </w:footnote>
  <w:footnote w:id="8">
    <w:p w14:paraId="10129F2F" w14:textId="17B23788" w:rsidR="00642990" w:rsidRPr="00BD49ED" w:rsidRDefault="00642990" w:rsidP="00642990">
      <w:pPr>
        <w:pStyle w:val="FootnoteText"/>
        <w:rPr>
          <w:sz w:val="18"/>
          <w:szCs w:val="18"/>
        </w:rPr>
      </w:pPr>
      <w:r w:rsidRPr="00BD49ED">
        <w:rPr>
          <w:rStyle w:val="FootnoteReference"/>
          <w:rFonts w:ascii="Verdana" w:hAnsi="Verdana"/>
          <w:sz w:val="18"/>
          <w:szCs w:val="18"/>
        </w:rPr>
        <w:footnoteRef/>
      </w:r>
      <w:r w:rsidRPr="00BD49ED">
        <w:rPr>
          <w:sz w:val="18"/>
          <w:szCs w:val="18"/>
        </w:rPr>
        <w:t xml:space="preserve"> The term ‘nanomaterial’ is associated with the particle </w:t>
      </w:r>
      <w:r w:rsidR="00B738EC">
        <w:rPr>
          <w:sz w:val="18"/>
          <w:szCs w:val="18"/>
        </w:rPr>
        <w:t xml:space="preserve">size </w:t>
      </w:r>
      <w:r w:rsidRPr="00BD49ED">
        <w:rPr>
          <w:sz w:val="18"/>
          <w:szCs w:val="18"/>
        </w:rPr>
        <w:t>distribution of a substance, according to the European Commission recommendation on the definition of nanomaterial 2011/696/EU.</w:t>
      </w:r>
    </w:p>
  </w:footnote>
  <w:footnote w:id="9">
    <w:p w14:paraId="357178C9" w14:textId="77777777" w:rsidR="00642990" w:rsidRPr="007E6E61" w:rsidRDefault="00642990" w:rsidP="00642990">
      <w:pPr>
        <w:pStyle w:val="FootnoteText"/>
        <w:rPr>
          <w:sz w:val="18"/>
          <w:szCs w:val="18"/>
        </w:rPr>
      </w:pPr>
      <w:r w:rsidRPr="007E6E61">
        <w:rPr>
          <w:rStyle w:val="FootnoteReference"/>
          <w:rFonts w:ascii="Verdana" w:hAnsi="Verdana"/>
          <w:sz w:val="18"/>
          <w:szCs w:val="18"/>
        </w:rPr>
        <w:footnoteRef/>
      </w:r>
      <w:r w:rsidRPr="00BD49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term </w:t>
      </w:r>
      <w:proofErr w:type="spellStart"/>
      <w:r>
        <w:rPr>
          <w:sz w:val="18"/>
          <w:szCs w:val="18"/>
        </w:rPr>
        <w:t>nanoform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is d</w:t>
      </w:r>
      <w:r w:rsidRPr="007E6E61">
        <w:rPr>
          <w:sz w:val="18"/>
          <w:szCs w:val="18"/>
        </w:rPr>
        <w:t>efined</w:t>
      </w:r>
      <w:proofErr w:type="gramEnd"/>
      <w:r w:rsidRPr="007E6E61">
        <w:rPr>
          <w:sz w:val="18"/>
          <w:szCs w:val="18"/>
        </w:rPr>
        <w:t xml:space="preserve"> in accordance with section 2.4 of Annex VI of REACH</w:t>
      </w:r>
      <w:r>
        <w:rPr>
          <w:sz w:val="18"/>
          <w:szCs w:val="18"/>
        </w:rPr>
        <w:t xml:space="preserve"> </w:t>
      </w:r>
      <w:r w:rsidRPr="008F6429">
        <w:rPr>
          <w:sz w:val="18"/>
          <w:szCs w:val="18"/>
        </w:rPr>
        <w:t>2018/1881</w:t>
      </w:r>
      <w:r>
        <w:rPr>
          <w:sz w:val="18"/>
          <w:szCs w:val="18"/>
        </w:rPr>
        <w:t>/EU.</w:t>
      </w:r>
      <w:r w:rsidRPr="007E6E61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7B36E" w14:textId="77777777" w:rsidR="00241D98" w:rsidRDefault="00241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00290" w14:textId="77777777" w:rsidR="00241D98" w:rsidRDefault="00241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FFA4" w14:textId="77777777" w:rsidR="00241D98" w:rsidRDefault="00241D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E996F" w14:textId="78F1349A" w:rsidR="00241D98" w:rsidRDefault="00241D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7BECC2" wp14:editId="5EA24AA2">
          <wp:simplePos x="0" y="0"/>
          <wp:positionH relativeFrom="margin">
            <wp:posOffset>4245997</wp:posOffset>
          </wp:positionH>
          <wp:positionV relativeFrom="paragraph">
            <wp:posOffset>-133350</wp:posOffset>
          </wp:positionV>
          <wp:extent cx="1499235" cy="382905"/>
          <wp:effectExtent l="0" t="0" r="5715" b="0"/>
          <wp:wrapSquare wrapText="bothSides"/>
          <wp:docPr id="2" name="Picture 2" descr="ECHA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HA_logo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1ED622A"/>
    <w:multiLevelType w:val="hybridMultilevel"/>
    <w:tmpl w:val="803C1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231631A8"/>
    <w:multiLevelType w:val="hybridMultilevel"/>
    <w:tmpl w:val="8F7E3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 w15:restartNumberingAfterBreak="0">
    <w:nsid w:val="372C60E2"/>
    <w:multiLevelType w:val="hybridMultilevel"/>
    <w:tmpl w:val="9198DC7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3AF80A8F"/>
    <w:multiLevelType w:val="hybridMultilevel"/>
    <w:tmpl w:val="FDE4CE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1712C67"/>
    <w:multiLevelType w:val="hybridMultilevel"/>
    <w:tmpl w:val="26784A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 w15:restartNumberingAfterBreak="0">
    <w:nsid w:val="68E908AA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2" w15:restartNumberingAfterBreak="0">
    <w:nsid w:val="709F48FA"/>
    <w:multiLevelType w:val="hybridMultilevel"/>
    <w:tmpl w:val="C0506E28"/>
    <w:lvl w:ilvl="0" w:tplc="875098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7"/>
  </w:num>
  <w:num w:numId="8">
    <w:abstractNumId w:val="19"/>
  </w:num>
  <w:num w:numId="9">
    <w:abstractNumId w:val="18"/>
  </w:num>
  <w:num w:numId="10">
    <w:abstractNumId w:val="21"/>
  </w:num>
  <w:num w:numId="11">
    <w:abstractNumId w:val="5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  <w:num w:numId="17">
    <w:abstractNumId w:val="15"/>
  </w:num>
  <w:num w:numId="18">
    <w:abstractNumId w:val="23"/>
  </w:num>
  <w:num w:numId="19">
    <w:abstractNumId w:val="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  <w:num w:numId="23">
    <w:abstractNumId w:val="11"/>
  </w:num>
  <w:num w:numId="24">
    <w:abstractNumId w:val="7"/>
  </w:num>
  <w:num w:numId="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51A57"/>
    <w:rsid w:val="0000093E"/>
    <w:rsid w:val="00000DD9"/>
    <w:rsid w:val="000019B0"/>
    <w:rsid w:val="000024BD"/>
    <w:rsid w:val="000025D8"/>
    <w:rsid w:val="00002AB5"/>
    <w:rsid w:val="00002F80"/>
    <w:rsid w:val="00003026"/>
    <w:rsid w:val="00005489"/>
    <w:rsid w:val="00005559"/>
    <w:rsid w:val="00005F5C"/>
    <w:rsid w:val="00005FD9"/>
    <w:rsid w:val="00006C6D"/>
    <w:rsid w:val="000105DE"/>
    <w:rsid w:val="00011846"/>
    <w:rsid w:val="00011EA5"/>
    <w:rsid w:val="0001244A"/>
    <w:rsid w:val="00013471"/>
    <w:rsid w:val="00015273"/>
    <w:rsid w:val="00015CA4"/>
    <w:rsid w:val="0001680B"/>
    <w:rsid w:val="000174C7"/>
    <w:rsid w:val="000176A4"/>
    <w:rsid w:val="00017D4F"/>
    <w:rsid w:val="000205B5"/>
    <w:rsid w:val="000214D7"/>
    <w:rsid w:val="0002187E"/>
    <w:rsid w:val="00024F67"/>
    <w:rsid w:val="00025432"/>
    <w:rsid w:val="00027E59"/>
    <w:rsid w:val="00030001"/>
    <w:rsid w:val="00031897"/>
    <w:rsid w:val="00031E03"/>
    <w:rsid w:val="00032EE5"/>
    <w:rsid w:val="000343F4"/>
    <w:rsid w:val="00034CCE"/>
    <w:rsid w:val="00035E17"/>
    <w:rsid w:val="00036A31"/>
    <w:rsid w:val="00036E66"/>
    <w:rsid w:val="00037577"/>
    <w:rsid w:val="000406EB"/>
    <w:rsid w:val="000408D5"/>
    <w:rsid w:val="00041403"/>
    <w:rsid w:val="000438F0"/>
    <w:rsid w:val="00044373"/>
    <w:rsid w:val="0004470E"/>
    <w:rsid w:val="0004493F"/>
    <w:rsid w:val="00044D62"/>
    <w:rsid w:val="000454A9"/>
    <w:rsid w:val="00045B37"/>
    <w:rsid w:val="000468B8"/>
    <w:rsid w:val="00046CF6"/>
    <w:rsid w:val="0004763E"/>
    <w:rsid w:val="00051463"/>
    <w:rsid w:val="000515D3"/>
    <w:rsid w:val="000517C4"/>
    <w:rsid w:val="00052567"/>
    <w:rsid w:val="000527F3"/>
    <w:rsid w:val="0005386C"/>
    <w:rsid w:val="00053B4A"/>
    <w:rsid w:val="00054B8D"/>
    <w:rsid w:val="000616E8"/>
    <w:rsid w:val="00062383"/>
    <w:rsid w:val="00063904"/>
    <w:rsid w:val="00063FD0"/>
    <w:rsid w:val="000658FF"/>
    <w:rsid w:val="000663AC"/>
    <w:rsid w:val="0006707C"/>
    <w:rsid w:val="000675A0"/>
    <w:rsid w:val="00067A9A"/>
    <w:rsid w:val="00070046"/>
    <w:rsid w:val="00070601"/>
    <w:rsid w:val="00071040"/>
    <w:rsid w:val="0007275B"/>
    <w:rsid w:val="00072828"/>
    <w:rsid w:val="000731BF"/>
    <w:rsid w:val="000735BF"/>
    <w:rsid w:val="00073867"/>
    <w:rsid w:val="000752C1"/>
    <w:rsid w:val="000759FE"/>
    <w:rsid w:val="00076680"/>
    <w:rsid w:val="00077ED4"/>
    <w:rsid w:val="00081927"/>
    <w:rsid w:val="00081E80"/>
    <w:rsid w:val="00082A17"/>
    <w:rsid w:val="000831FA"/>
    <w:rsid w:val="00085991"/>
    <w:rsid w:val="000869A7"/>
    <w:rsid w:val="00090788"/>
    <w:rsid w:val="00090861"/>
    <w:rsid w:val="000908D7"/>
    <w:rsid w:val="00091D4B"/>
    <w:rsid w:val="00091E4C"/>
    <w:rsid w:val="00092A6F"/>
    <w:rsid w:val="0009369E"/>
    <w:rsid w:val="000940AC"/>
    <w:rsid w:val="000940B3"/>
    <w:rsid w:val="0009437D"/>
    <w:rsid w:val="00095BA3"/>
    <w:rsid w:val="00096093"/>
    <w:rsid w:val="0009619D"/>
    <w:rsid w:val="000965FE"/>
    <w:rsid w:val="00097342"/>
    <w:rsid w:val="000A0811"/>
    <w:rsid w:val="000A0926"/>
    <w:rsid w:val="000A0BEC"/>
    <w:rsid w:val="000A13C4"/>
    <w:rsid w:val="000A1612"/>
    <w:rsid w:val="000A1759"/>
    <w:rsid w:val="000A2D1F"/>
    <w:rsid w:val="000A5101"/>
    <w:rsid w:val="000A58A7"/>
    <w:rsid w:val="000A6B71"/>
    <w:rsid w:val="000A7565"/>
    <w:rsid w:val="000A796C"/>
    <w:rsid w:val="000A7B9D"/>
    <w:rsid w:val="000A7CD4"/>
    <w:rsid w:val="000B4194"/>
    <w:rsid w:val="000B42D6"/>
    <w:rsid w:val="000B4738"/>
    <w:rsid w:val="000B478C"/>
    <w:rsid w:val="000B6142"/>
    <w:rsid w:val="000B6F67"/>
    <w:rsid w:val="000B729D"/>
    <w:rsid w:val="000B751B"/>
    <w:rsid w:val="000C2517"/>
    <w:rsid w:val="000C30DE"/>
    <w:rsid w:val="000C473F"/>
    <w:rsid w:val="000C55D9"/>
    <w:rsid w:val="000C68CF"/>
    <w:rsid w:val="000D1037"/>
    <w:rsid w:val="000D10AC"/>
    <w:rsid w:val="000D130F"/>
    <w:rsid w:val="000D1E64"/>
    <w:rsid w:val="000D22A1"/>
    <w:rsid w:val="000D2DF6"/>
    <w:rsid w:val="000D348B"/>
    <w:rsid w:val="000D40E0"/>
    <w:rsid w:val="000D4116"/>
    <w:rsid w:val="000D6759"/>
    <w:rsid w:val="000E0C34"/>
    <w:rsid w:val="000E13C0"/>
    <w:rsid w:val="000E2032"/>
    <w:rsid w:val="000E2204"/>
    <w:rsid w:val="000E2368"/>
    <w:rsid w:val="000E26E0"/>
    <w:rsid w:val="000E27AC"/>
    <w:rsid w:val="000E33DF"/>
    <w:rsid w:val="000E440B"/>
    <w:rsid w:val="000E605E"/>
    <w:rsid w:val="000E69A4"/>
    <w:rsid w:val="000E6D05"/>
    <w:rsid w:val="000E70DB"/>
    <w:rsid w:val="000E71F3"/>
    <w:rsid w:val="000E7465"/>
    <w:rsid w:val="000E7745"/>
    <w:rsid w:val="000E7AB9"/>
    <w:rsid w:val="000F07E4"/>
    <w:rsid w:val="000F0E8D"/>
    <w:rsid w:val="000F174D"/>
    <w:rsid w:val="000F20DC"/>
    <w:rsid w:val="000F275C"/>
    <w:rsid w:val="000F397F"/>
    <w:rsid w:val="000F446E"/>
    <w:rsid w:val="000F4488"/>
    <w:rsid w:val="000F4C16"/>
    <w:rsid w:val="000F68CA"/>
    <w:rsid w:val="000F6B7C"/>
    <w:rsid w:val="000F7C5A"/>
    <w:rsid w:val="00101733"/>
    <w:rsid w:val="00102DEF"/>
    <w:rsid w:val="0010318E"/>
    <w:rsid w:val="00103859"/>
    <w:rsid w:val="00104786"/>
    <w:rsid w:val="00104933"/>
    <w:rsid w:val="00104E40"/>
    <w:rsid w:val="00105BA3"/>
    <w:rsid w:val="001060DF"/>
    <w:rsid w:val="00106810"/>
    <w:rsid w:val="00107C6C"/>
    <w:rsid w:val="00110132"/>
    <w:rsid w:val="00110B72"/>
    <w:rsid w:val="0011135E"/>
    <w:rsid w:val="0011149D"/>
    <w:rsid w:val="00111B62"/>
    <w:rsid w:val="001136AD"/>
    <w:rsid w:val="0011380A"/>
    <w:rsid w:val="001171FB"/>
    <w:rsid w:val="00117AE5"/>
    <w:rsid w:val="00120357"/>
    <w:rsid w:val="00120AAE"/>
    <w:rsid w:val="00121258"/>
    <w:rsid w:val="00121DAE"/>
    <w:rsid w:val="0012440E"/>
    <w:rsid w:val="001246B2"/>
    <w:rsid w:val="00124E17"/>
    <w:rsid w:val="00124E51"/>
    <w:rsid w:val="00124FD5"/>
    <w:rsid w:val="0012526C"/>
    <w:rsid w:val="00125CAA"/>
    <w:rsid w:val="00126593"/>
    <w:rsid w:val="0012685A"/>
    <w:rsid w:val="00126D4E"/>
    <w:rsid w:val="00127ABF"/>
    <w:rsid w:val="001313D6"/>
    <w:rsid w:val="001315EC"/>
    <w:rsid w:val="00132D12"/>
    <w:rsid w:val="00133CDF"/>
    <w:rsid w:val="00134B11"/>
    <w:rsid w:val="00135EED"/>
    <w:rsid w:val="001365EB"/>
    <w:rsid w:val="001365ED"/>
    <w:rsid w:val="00137E3E"/>
    <w:rsid w:val="0014045F"/>
    <w:rsid w:val="00141E8B"/>
    <w:rsid w:val="001435C6"/>
    <w:rsid w:val="0014376B"/>
    <w:rsid w:val="001440F0"/>
    <w:rsid w:val="001456EC"/>
    <w:rsid w:val="00145F80"/>
    <w:rsid w:val="001468D7"/>
    <w:rsid w:val="0014709C"/>
    <w:rsid w:val="0014714C"/>
    <w:rsid w:val="0015029C"/>
    <w:rsid w:val="001503DB"/>
    <w:rsid w:val="0015103A"/>
    <w:rsid w:val="00151B37"/>
    <w:rsid w:val="00152639"/>
    <w:rsid w:val="00155809"/>
    <w:rsid w:val="0015586E"/>
    <w:rsid w:val="001559E1"/>
    <w:rsid w:val="00155D93"/>
    <w:rsid w:val="00156591"/>
    <w:rsid w:val="001615E4"/>
    <w:rsid w:val="00165EEA"/>
    <w:rsid w:val="00165F3F"/>
    <w:rsid w:val="001662E2"/>
    <w:rsid w:val="001668C6"/>
    <w:rsid w:val="001679F8"/>
    <w:rsid w:val="00167C2D"/>
    <w:rsid w:val="0017035C"/>
    <w:rsid w:val="001712CB"/>
    <w:rsid w:val="00172E1B"/>
    <w:rsid w:val="001738D6"/>
    <w:rsid w:val="00173FD6"/>
    <w:rsid w:val="00174B3B"/>
    <w:rsid w:val="0017536B"/>
    <w:rsid w:val="00175BED"/>
    <w:rsid w:val="00175F01"/>
    <w:rsid w:val="00175FCF"/>
    <w:rsid w:val="00176110"/>
    <w:rsid w:val="00177C8D"/>
    <w:rsid w:val="00177CD8"/>
    <w:rsid w:val="00180FDF"/>
    <w:rsid w:val="00181CF1"/>
    <w:rsid w:val="00181FC5"/>
    <w:rsid w:val="00183215"/>
    <w:rsid w:val="0018410D"/>
    <w:rsid w:val="00184725"/>
    <w:rsid w:val="00184741"/>
    <w:rsid w:val="001848E4"/>
    <w:rsid w:val="001851F7"/>
    <w:rsid w:val="00185221"/>
    <w:rsid w:val="00191E2B"/>
    <w:rsid w:val="0019318F"/>
    <w:rsid w:val="0019580F"/>
    <w:rsid w:val="0019595C"/>
    <w:rsid w:val="00196496"/>
    <w:rsid w:val="00196FF4"/>
    <w:rsid w:val="0019730A"/>
    <w:rsid w:val="0019779F"/>
    <w:rsid w:val="00197FC7"/>
    <w:rsid w:val="001A02E3"/>
    <w:rsid w:val="001A0F89"/>
    <w:rsid w:val="001A2555"/>
    <w:rsid w:val="001A2923"/>
    <w:rsid w:val="001A2ADC"/>
    <w:rsid w:val="001A54A9"/>
    <w:rsid w:val="001A79AE"/>
    <w:rsid w:val="001B06D1"/>
    <w:rsid w:val="001B0E4F"/>
    <w:rsid w:val="001B10A9"/>
    <w:rsid w:val="001B10C4"/>
    <w:rsid w:val="001B152C"/>
    <w:rsid w:val="001B1B8C"/>
    <w:rsid w:val="001B2B88"/>
    <w:rsid w:val="001B4429"/>
    <w:rsid w:val="001B591B"/>
    <w:rsid w:val="001B6162"/>
    <w:rsid w:val="001B732C"/>
    <w:rsid w:val="001B76B6"/>
    <w:rsid w:val="001B7BAD"/>
    <w:rsid w:val="001C06AC"/>
    <w:rsid w:val="001C1960"/>
    <w:rsid w:val="001C4C98"/>
    <w:rsid w:val="001C5D41"/>
    <w:rsid w:val="001C6389"/>
    <w:rsid w:val="001C66FF"/>
    <w:rsid w:val="001C6F08"/>
    <w:rsid w:val="001C7F9B"/>
    <w:rsid w:val="001D0378"/>
    <w:rsid w:val="001D1083"/>
    <w:rsid w:val="001D3090"/>
    <w:rsid w:val="001D33DC"/>
    <w:rsid w:val="001D3953"/>
    <w:rsid w:val="001D4FA2"/>
    <w:rsid w:val="001D684C"/>
    <w:rsid w:val="001D7860"/>
    <w:rsid w:val="001D7A12"/>
    <w:rsid w:val="001E0323"/>
    <w:rsid w:val="001E2752"/>
    <w:rsid w:val="001E32D4"/>
    <w:rsid w:val="001E454F"/>
    <w:rsid w:val="001E4AE0"/>
    <w:rsid w:val="001E5EB1"/>
    <w:rsid w:val="001E6EC8"/>
    <w:rsid w:val="001E794E"/>
    <w:rsid w:val="001F2423"/>
    <w:rsid w:val="001F28EB"/>
    <w:rsid w:val="001F2B48"/>
    <w:rsid w:val="001F476F"/>
    <w:rsid w:val="001F49D6"/>
    <w:rsid w:val="001F4F6A"/>
    <w:rsid w:val="001F5397"/>
    <w:rsid w:val="001F556F"/>
    <w:rsid w:val="001F6ABA"/>
    <w:rsid w:val="001F6B45"/>
    <w:rsid w:val="001F7427"/>
    <w:rsid w:val="00200B50"/>
    <w:rsid w:val="002022A6"/>
    <w:rsid w:val="00202DF6"/>
    <w:rsid w:val="002042C2"/>
    <w:rsid w:val="002048AE"/>
    <w:rsid w:val="002057D3"/>
    <w:rsid w:val="002067EC"/>
    <w:rsid w:val="0020737E"/>
    <w:rsid w:val="0021002F"/>
    <w:rsid w:val="00210308"/>
    <w:rsid w:val="00210607"/>
    <w:rsid w:val="00210E64"/>
    <w:rsid w:val="00211622"/>
    <w:rsid w:val="00211ABF"/>
    <w:rsid w:val="00211D11"/>
    <w:rsid w:val="00212491"/>
    <w:rsid w:val="002128D1"/>
    <w:rsid w:val="00212C21"/>
    <w:rsid w:val="0021329A"/>
    <w:rsid w:val="00215462"/>
    <w:rsid w:val="002162D3"/>
    <w:rsid w:val="002167B7"/>
    <w:rsid w:val="00216CEA"/>
    <w:rsid w:val="00217854"/>
    <w:rsid w:val="0022246F"/>
    <w:rsid w:val="0022248E"/>
    <w:rsid w:val="00223D29"/>
    <w:rsid w:val="00225DDB"/>
    <w:rsid w:val="0022627C"/>
    <w:rsid w:val="002313FD"/>
    <w:rsid w:val="00232A46"/>
    <w:rsid w:val="00233102"/>
    <w:rsid w:val="00233700"/>
    <w:rsid w:val="00235393"/>
    <w:rsid w:val="00237300"/>
    <w:rsid w:val="002376E4"/>
    <w:rsid w:val="00240DFF"/>
    <w:rsid w:val="00240EBE"/>
    <w:rsid w:val="002414A4"/>
    <w:rsid w:val="00241D98"/>
    <w:rsid w:val="00243022"/>
    <w:rsid w:val="00245D8D"/>
    <w:rsid w:val="0024679F"/>
    <w:rsid w:val="00246AB3"/>
    <w:rsid w:val="002512E0"/>
    <w:rsid w:val="002512FA"/>
    <w:rsid w:val="00251CA8"/>
    <w:rsid w:val="00252A43"/>
    <w:rsid w:val="00254EB9"/>
    <w:rsid w:val="00254ED9"/>
    <w:rsid w:val="00255BD3"/>
    <w:rsid w:val="00256304"/>
    <w:rsid w:val="002567B1"/>
    <w:rsid w:val="002567FB"/>
    <w:rsid w:val="0025701C"/>
    <w:rsid w:val="00260C7C"/>
    <w:rsid w:val="00261377"/>
    <w:rsid w:val="002623C0"/>
    <w:rsid w:val="00262588"/>
    <w:rsid w:val="002627BB"/>
    <w:rsid w:val="00263780"/>
    <w:rsid w:val="002637AB"/>
    <w:rsid w:val="00263938"/>
    <w:rsid w:val="00266139"/>
    <w:rsid w:val="002661C8"/>
    <w:rsid w:val="002666E4"/>
    <w:rsid w:val="002667E2"/>
    <w:rsid w:val="002668C0"/>
    <w:rsid w:val="0026721F"/>
    <w:rsid w:val="002700E3"/>
    <w:rsid w:val="00271ED9"/>
    <w:rsid w:val="00273210"/>
    <w:rsid w:val="00273BBE"/>
    <w:rsid w:val="0027457E"/>
    <w:rsid w:val="00274C5B"/>
    <w:rsid w:val="00275233"/>
    <w:rsid w:val="00275404"/>
    <w:rsid w:val="00275439"/>
    <w:rsid w:val="00276076"/>
    <w:rsid w:val="00276300"/>
    <w:rsid w:val="00276EE3"/>
    <w:rsid w:val="00280FCD"/>
    <w:rsid w:val="00281146"/>
    <w:rsid w:val="00281D37"/>
    <w:rsid w:val="00281E7C"/>
    <w:rsid w:val="002826E3"/>
    <w:rsid w:val="002827F5"/>
    <w:rsid w:val="002834BB"/>
    <w:rsid w:val="00283588"/>
    <w:rsid w:val="00283BB7"/>
    <w:rsid w:val="00283D8B"/>
    <w:rsid w:val="00284A2F"/>
    <w:rsid w:val="00284BF0"/>
    <w:rsid w:val="00284E20"/>
    <w:rsid w:val="00285DEA"/>
    <w:rsid w:val="002872ED"/>
    <w:rsid w:val="00287F07"/>
    <w:rsid w:val="00290147"/>
    <w:rsid w:val="00290849"/>
    <w:rsid w:val="00291C5E"/>
    <w:rsid w:val="00293FD4"/>
    <w:rsid w:val="00294456"/>
    <w:rsid w:val="002A035A"/>
    <w:rsid w:val="002A075D"/>
    <w:rsid w:val="002A0A8F"/>
    <w:rsid w:val="002A2225"/>
    <w:rsid w:val="002A31F9"/>
    <w:rsid w:val="002A3C09"/>
    <w:rsid w:val="002A3F34"/>
    <w:rsid w:val="002A536E"/>
    <w:rsid w:val="002A7975"/>
    <w:rsid w:val="002A7A68"/>
    <w:rsid w:val="002B1405"/>
    <w:rsid w:val="002B1548"/>
    <w:rsid w:val="002B2019"/>
    <w:rsid w:val="002B3FFB"/>
    <w:rsid w:val="002B4741"/>
    <w:rsid w:val="002B4D41"/>
    <w:rsid w:val="002B556F"/>
    <w:rsid w:val="002B69A0"/>
    <w:rsid w:val="002B6F41"/>
    <w:rsid w:val="002B70B4"/>
    <w:rsid w:val="002B71FE"/>
    <w:rsid w:val="002B74E1"/>
    <w:rsid w:val="002B7A64"/>
    <w:rsid w:val="002C05E2"/>
    <w:rsid w:val="002C1386"/>
    <w:rsid w:val="002C36B9"/>
    <w:rsid w:val="002C4129"/>
    <w:rsid w:val="002C4E5F"/>
    <w:rsid w:val="002C5DB5"/>
    <w:rsid w:val="002C6299"/>
    <w:rsid w:val="002C6452"/>
    <w:rsid w:val="002C7679"/>
    <w:rsid w:val="002D1696"/>
    <w:rsid w:val="002D1A20"/>
    <w:rsid w:val="002D1FB3"/>
    <w:rsid w:val="002D337C"/>
    <w:rsid w:val="002E075E"/>
    <w:rsid w:val="002E1F3C"/>
    <w:rsid w:val="002E368E"/>
    <w:rsid w:val="002E3A6E"/>
    <w:rsid w:val="002E6465"/>
    <w:rsid w:val="002E6469"/>
    <w:rsid w:val="002E72F6"/>
    <w:rsid w:val="002F035B"/>
    <w:rsid w:val="002F102D"/>
    <w:rsid w:val="002F1170"/>
    <w:rsid w:val="002F27DC"/>
    <w:rsid w:val="002F3CBA"/>
    <w:rsid w:val="002F3DCF"/>
    <w:rsid w:val="002F7A6F"/>
    <w:rsid w:val="002F7BEF"/>
    <w:rsid w:val="00300FD8"/>
    <w:rsid w:val="003012A8"/>
    <w:rsid w:val="003026DE"/>
    <w:rsid w:val="003037BC"/>
    <w:rsid w:val="00303F75"/>
    <w:rsid w:val="0030417A"/>
    <w:rsid w:val="00305241"/>
    <w:rsid w:val="003055D8"/>
    <w:rsid w:val="003061C3"/>
    <w:rsid w:val="00307CA6"/>
    <w:rsid w:val="003110E2"/>
    <w:rsid w:val="003113EF"/>
    <w:rsid w:val="0031206E"/>
    <w:rsid w:val="0031262A"/>
    <w:rsid w:val="00312852"/>
    <w:rsid w:val="00313D5E"/>
    <w:rsid w:val="003145C6"/>
    <w:rsid w:val="003146A3"/>
    <w:rsid w:val="0031477A"/>
    <w:rsid w:val="00315D40"/>
    <w:rsid w:val="00316F24"/>
    <w:rsid w:val="003178CE"/>
    <w:rsid w:val="00317ADC"/>
    <w:rsid w:val="003216DD"/>
    <w:rsid w:val="00321F29"/>
    <w:rsid w:val="0032242B"/>
    <w:rsid w:val="00323F4B"/>
    <w:rsid w:val="00323F88"/>
    <w:rsid w:val="00324DD6"/>
    <w:rsid w:val="003260E9"/>
    <w:rsid w:val="00326C01"/>
    <w:rsid w:val="0032786E"/>
    <w:rsid w:val="0033225C"/>
    <w:rsid w:val="003322E5"/>
    <w:rsid w:val="00332531"/>
    <w:rsid w:val="00332E95"/>
    <w:rsid w:val="00334FC2"/>
    <w:rsid w:val="003357CA"/>
    <w:rsid w:val="00335A2D"/>
    <w:rsid w:val="00335C3E"/>
    <w:rsid w:val="00336D21"/>
    <w:rsid w:val="00337E5B"/>
    <w:rsid w:val="00337E85"/>
    <w:rsid w:val="00340D1C"/>
    <w:rsid w:val="0034177E"/>
    <w:rsid w:val="00341924"/>
    <w:rsid w:val="00341BBF"/>
    <w:rsid w:val="00342CC0"/>
    <w:rsid w:val="00343370"/>
    <w:rsid w:val="00344267"/>
    <w:rsid w:val="003447C4"/>
    <w:rsid w:val="0034495B"/>
    <w:rsid w:val="00345B68"/>
    <w:rsid w:val="00345ECB"/>
    <w:rsid w:val="003474C1"/>
    <w:rsid w:val="00347D54"/>
    <w:rsid w:val="0035009F"/>
    <w:rsid w:val="00350AA4"/>
    <w:rsid w:val="003511DA"/>
    <w:rsid w:val="0035249F"/>
    <w:rsid w:val="00354499"/>
    <w:rsid w:val="00356297"/>
    <w:rsid w:val="00356412"/>
    <w:rsid w:val="00356D16"/>
    <w:rsid w:val="00356E80"/>
    <w:rsid w:val="00357A04"/>
    <w:rsid w:val="0036035A"/>
    <w:rsid w:val="0036088D"/>
    <w:rsid w:val="003609B2"/>
    <w:rsid w:val="00361A4C"/>
    <w:rsid w:val="00363232"/>
    <w:rsid w:val="003636C5"/>
    <w:rsid w:val="00363A27"/>
    <w:rsid w:val="00364752"/>
    <w:rsid w:val="003657A8"/>
    <w:rsid w:val="003718F2"/>
    <w:rsid w:val="00371FFC"/>
    <w:rsid w:val="003727E6"/>
    <w:rsid w:val="00373532"/>
    <w:rsid w:val="00376B44"/>
    <w:rsid w:val="00377025"/>
    <w:rsid w:val="00377597"/>
    <w:rsid w:val="00381B35"/>
    <w:rsid w:val="0038224D"/>
    <w:rsid w:val="00382B41"/>
    <w:rsid w:val="00383762"/>
    <w:rsid w:val="0038385C"/>
    <w:rsid w:val="003840D9"/>
    <w:rsid w:val="00386497"/>
    <w:rsid w:val="00386A81"/>
    <w:rsid w:val="00390837"/>
    <w:rsid w:val="00394903"/>
    <w:rsid w:val="00395233"/>
    <w:rsid w:val="003952E2"/>
    <w:rsid w:val="0039574B"/>
    <w:rsid w:val="0039700F"/>
    <w:rsid w:val="003974CC"/>
    <w:rsid w:val="0039783A"/>
    <w:rsid w:val="00397965"/>
    <w:rsid w:val="00397AC7"/>
    <w:rsid w:val="00397CC6"/>
    <w:rsid w:val="003A1839"/>
    <w:rsid w:val="003A20C0"/>
    <w:rsid w:val="003A2619"/>
    <w:rsid w:val="003A2DC4"/>
    <w:rsid w:val="003A512C"/>
    <w:rsid w:val="003A5BF1"/>
    <w:rsid w:val="003B0A5F"/>
    <w:rsid w:val="003B1374"/>
    <w:rsid w:val="003B17D7"/>
    <w:rsid w:val="003B1AB6"/>
    <w:rsid w:val="003B22C1"/>
    <w:rsid w:val="003B66DB"/>
    <w:rsid w:val="003B6E5D"/>
    <w:rsid w:val="003B74C8"/>
    <w:rsid w:val="003B7FCB"/>
    <w:rsid w:val="003C0470"/>
    <w:rsid w:val="003C16CA"/>
    <w:rsid w:val="003C2048"/>
    <w:rsid w:val="003C496C"/>
    <w:rsid w:val="003C4C01"/>
    <w:rsid w:val="003C6040"/>
    <w:rsid w:val="003C7016"/>
    <w:rsid w:val="003C71AB"/>
    <w:rsid w:val="003C7C1F"/>
    <w:rsid w:val="003C7E1C"/>
    <w:rsid w:val="003D1425"/>
    <w:rsid w:val="003D19BB"/>
    <w:rsid w:val="003D1A65"/>
    <w:rsid w:val="003D1F48"/>
    <w:rsid w:val="003D23DA"/>
    <w:rsid w:val="003D4FF8"/>
    <w:rsid w:val="003D6612"/>
    <w:rsid w:val="003D732B"/>
    <w:rsid w:val="003D735E"/>
    <w:rsid w:val="003E124C"/>
    <w:rsid w:val="003E1299"/>
    <w:rsid w:val="003E14C3"/>
    <w:rsid w:val="003E16E6"/>
    <w:rsid w:val="003E1BAA"/>
    <w:rsid w:val="003E1BBB"/>
    <w:rsid w:val="003E3DD4"/>
    <w:rsid w:val="003E54A2"/>
    <w:rsid w:val="003E5B33"/>
    <w:rsid w:val="003E7854"/>
    <w:rsid w:val="003F1E75"/>
    <w:rsid w:val="003F328C"/>
    <w:rsid w:val="003F3B4B"/>
    <w:rsid w:val="003F4572"/>
    <w:rsid w:val="003F463D"/>
    <w:rsid w:val="003F537E"/>
    <w:rsid w:val="003F5761"/>
    <w:rsid w:val="003F647C"/>
    <w:rsid w:val="00400390"/>
    <w:rsid w:val="004014D3"/>
    <w:rsid w:val="004017BA"/>
    <w:rsid w:val="00401923"/>
    <w:rsid w:val="004029A7"/>
    <w:rsid w:val="00402AA2"/>
    <w:rsid w:val="0040372C"/>
    <w:rsid w:val="004056CE"/>
    <w:rsid w:val="00406550"/>
    <w:rsid w:val="0040732A"/>
    <w:rsid w:val="00407706"/>
    <w:rsid w:val="0040773F"/>
    <w:rsid w:val="004120F6"/>
    <w:rsid w:val="0041276D"/>
    <w:rsid w:val="00414375"/>
    <w:rsid w:val="004150C9"/>
    <w:rsid w:val="004152B6"/>
    <w:rsid w:val="004167F8"/>
    <w:rsid w:val="004205B9"/>
    <w:rsid w:val="00420BD9"/>
    <w:rsid w:val="00422D78"/>
    <w:rsid w:val="0042371D"/>
    <w:rsid w:val="00424572"/>
    <w:rsid w:val="00426822"/>
    <w:rsid w:val="00426EAE"/>
    <w:rsid w:val="004279FE"/>
    <w:rsid w:val="004327AA"/>
    <w:rsid w:val="00432916"/>
    <w:rsid w:val="00432C47"/>
    <w:rsid w:val="00433DDD"/>
    <w:rsid w:val="00435861"/>
    <w:rsid w:val="00436D8D"/>
    <w:rsid w:val="004379D1"/>
    <w:rsid w:val="00440AE8"/>
    <w:rsid w:val="0044319E"/>
    <w:rsid w:val="004436E8"/>
    <w:rsid w:val="00443968"/>
    <w:rsid w:val="00444148"/>
    <w:rsid w:val="00444635"/>
    <w:rsid w:val="004451D0"/>
    <w:rsid w:val="00445963"/>
    <w:rsid w:val="0045034B"/>
    <w:rsid w:val="0045367B"/>
    <w:rsid w:val="0045371E"/>
    <w:rsid w:val="00454300"/>
    <w:rsid w:val="00454477"/>
    <w:rsid w:val="004548AE"/>
    <w:rsid w:val="00454DF7"/>
    <w:rsid w:val="00454FE3"/>
    <w:rsid w:val="004563D3"/>
    <w:rsid w:val="00456456"/>
    <w:rsid w:val="004576DD"/>
    <w:rsid w:val="00460D53"/>
    <w:rsid w:val="0046171B"/>
    <w:rsid w:val="00461C52"/>
    <w:rsid w:val="0046297B"/>
    <w:rsid w:val="00462BCC"/>
    <w:rsid w:val="00463221"/>
    <w:rsid w:val="00464E42"/>
    <w:rsid w:val="00464E78"/>
    <w:rsid w:val="004653CD"/>
    <w:rsid w:val="00465857"/>
    <w:rsid w:val="00465A5D"/>
    <w:rsid w:val="00466E5E"/>
    <w:rsid w:val="00470120"/>
    <w:rsid w:val="004717AC"/>
    <w:rsid w:val="004729E0"/>
    <w:rsid w:val="00472BDE"/>
    <w:rsid w:val="00473882"/>
    <w:rsid w:val="00474621"/>
    <w:rsid w:val="0047508F"/>
    <w:rsid w:val="004770F9"/>
    <w:rsid w:val="00481998"/>
    <w:rsid w:val="00481E54"/>
    <w:rsid w:val="00482E8B"/>
    <w:rsid w:val="00484435"/>
    <w:rsid w:val="004849C0"/>
    <w:rsid w:val="00485101"/>
    <w:rsid w:val="0048567B"/>
    <w:rsid w:val="00487AB2"/>
    <w:rsid w:val="0049030F"/>
    <w:rsid w:val="004908ED"/>
    <w:rsid w:val="0049090C"/>
    <w:rsid w:val="00492DBC"/>
    <w:rsid w:val="004930AB"/>
    <w:rsid w:val="00493E5E"/>
    <w:rsid w:val="00494684"/>
    <w:rsid w:val="00495C54"/>
    <w:rsid w:val="004963DB"/>
    <w:rsid w:val="00496BD1"/>
    <w:rsid w:val="004975EF"/>
    <w:rsid w:val="004977BA"/>
    <w:rsid w:val="004A0637"/>
    <w:rsid w:val="004A0F02"/>
    <w:rsid w:val="004A0F86"/>
    <w:rsid w:val="004A1620"/>
    <w:rsid w:val="004A2A53"/>
    <w:rsid w:val="004A3924"/>
    <w:rsid w:val="004A3C7D"/>
    <w:rsid w:val="004A5E77"/>
    <w:rsid w:val="004A5F8D"/>
    <w:rsid w:val="004A77E3"/>
    <w:rsid w:val="004B16E5"/>
    <w:rsid w:val="004B1F2C"/>
    <w:rsid w:val="004B1FB1"/>
    <w:rsid w:val="004B2B44"/>
    <w:rsid w:val="004B371F"/>
    <w:rsid w:val="004B418C"/>
    <w:rsid w:val="004B4E13"/>
    <w:rsid w:val="004B6028"/>
    <w:rsid w:val="004B6D87"/>
    <w:rsid w:val="004B70C7"/>
    <w:rsid w:val="004C0654"/>
    <w:rsid w:val="004C16A4"/>
    <w:rsid w:val="004C2026"/>
    <w:rsid w:val="004C23CF"/>
    <w:rsid w:val="004C2F32"/>
    <w:rsid w:val="004C47EF"/>
    <w:rsid w:val="004C59E5"/>
    <w:rsid w:val="004C5F56"/>
    <w:rsid w:val="004C6447"/>
    <w:rsid w:val="004C662A"/>
    <w:rsid w:val="004C7B5B"/>
    <w:rsid w:val="004D7779"/>
    <w:rsid w:val="004E0550"/>
    <w:rsid w:val="004E070A"/>
    <w:rsid w:val="004E138B"/>
    <w:rsid w:val="004E1857"/>
    <w:rsid w:val="004E2495"/>
    <w:rsid w:val="004E263C"/>
    <w:rsid w:val="004E30C2"/>
    <w:rsid w:val="004E366B"/>
    <w:rsid w:val="004E4559"/>
    <w:rsid w:val="004E46DA"/>
    <w:rsid w:val="004E5CDE"/>
    <w:rsid w:val="004E708C"/>
    <w:rsid w:val="004E7EAC"/>
    <w:rsid w:val="004F111E"/>
    <w:rsid w:val="004F123F"/>
    <w:rsid w:val="004F164A"/>
    <w:rsid w:val="004F1EF3"/>
    <w:rsid w:val="004F2430"/>
    <w:rsid w:val="004F26E7"/>
    <w:rsid w:val="004F2E7B"/>
    <w:rsid w:val="004F44E8"/>
    <w:rsid w:val="004F4668"/>
    <w:rsid w:val="004F5085"/>
    <w:rsid w:val="004F539B"/>
    <w:rsid w:val="004F7064"/>
    <w:rsid w:val="004F7827"/>
    <w:rsid w:val="004F78E2"/>
    <w:rsid w:val="00500210"/>
    <w:rsid w:val="005005AD"/>
    <w:rsid w:val="00500F64"/>
    <w:rsid w:val="005017EB"/>
    <w:rsid w:val="00503E99"/>
    <w:rsid w:val="00504AA7"/>
    <w:rsid w:val="00504B39"/>
    <w:rsid w:val="005051CD"/>
    <w:rsid w:val="0050541C"/>
    <w:rsid w:val="005057B4"/>
    <w:rsid w:val="00511356"/>
    <w:rsid w:val="00512138"/>
    <w:rsid w:val="00512581"/>
    <w:rsid w:val="00514991"/>
    <w:rsid w:val="00514A50"/>
    <w:rsid w:val="0051599B"/>
    <w:rsid w:val="00515A3B"/>
    <w:rsid w:val="00515B46"/>
    <w:rsid w:val="00516505"/>
    <w:rsid w:val="00516C3B"/>
    <w:rsid w:val="00516CA5"/>
    <w:rsid w:val="00522B2C"/>
    <w:rsid w:val="00522E68"/>
    <w:rsid w:val="00523F45"/>
    <w:rsid w:val="005245B5"/>
    <w:rsid w:val="00524E30"/>
    <w:rsid w:val="00525BCD"/>
    <w:rsid w:val="00527D44"/>
    <w:rsid w:val="0053060B"/>
    <w:rsid w:val="00530A03"/>
    <w:rsid w:val="00530D25"/>
    <w:rsid w:val="00530EAB"/>
    <w:rsid w:val="0053154C"/>
    <w:rsid w:val="00532B3A"/>
    <w:rsid w:val="00533A1C"/>
    <w:rsid w:val="00535BFB"/>
    <w:rsid w:val="00536514"/>
    <w:rsid w:val="00537066"/>
    <w:rsid w:val="005370CE"/>
    <w:rsid w:val="0053737A"/>
    <w:rsid w:val="00537606"/>
    <w:rsid w:val="00541369"/>
    <w:rsid w:val="00542871"/>
    <w:rsid w:val="00542D72"/>
    <w:rsid w:val="00544EE7"/>
    <w:rsid w:val="00545682"/>
    <w:rsid w:val="00545C0B"/>
    <w:rsid w:val="005460D7"/>
    <w:rsid w:val="00546BFA"/>
    <w:rsid w:val="00546EC8"/>
    <w:rsid w:val="00547234"/>
    <w:rsid w:val="0054723B"/>
    <w:rsid w:val="005475D4"/>
    <w:rsid w:val="00551F2D"/>
    <w:rsid w:val="0055369B"/>
    <w:rsid w:val="00553AE5"/>
    <w:rsid w:val="00554332"/>
    <w:rsid w:val="00554AF4"/>
    <w:rsid w:val="00555454"/>
    <w:rsid w:val="00555C73"/>
    <w:rsid w:val="00556905"/>
    <w:rsid w:val="0055692B"/>
    <w:rsid w:val="00556B45"/>
    <w:rsid w:val="00556BFB"/>
    <w:rsid w:val="00556E58"/>
    <w:rsid w:val="005572D3"/>
    <w:rsid w:val="00560905"/>
    <w:rsid w:val="00561360"/>
    <w:rsid w:val="005634D8"/>
    <w:rsid w:val="00563C72"/>
    <w:rsid w:val="00565C1C"/>
    <w:rsid w:val="005705D1"/>
    <w:rsid w:val="00570825"/>
    <w:rsid w:val="00570B42"/>
    <w:rsid w:val="00570B84"/>
    <w:rsid w:val="0057189D"/>
    <w:rsid w:val="00571D2D"/>
    <w:rsid w:val="00571E5D"/>
    <w:rsid w:val="00572D20"/>
    <w:rsid w:val="00573772"/>
    <w:rsid w:val="0057456D"/>
    <w:rsid w:val="00575B10"/>
    <w:rsid w:val="00576A02"/>
    <w:rsid w:val="00580488"/>
    <w:rsid w:val="0058066C"/>
    <w:rsid w:val="00580B97"/>
    <w:rsid w:val="00583025"/>
    <w:rsid w:val="00583A87"/>
    <w:rsid w:val="00583E5F"/>
    <w:rsid w:val="005846F3"/>
    <w:rsid w:val="00584705"/>
    <w:rsid w:val="005852F4"/>
    <w:rsid w:val="0058558C"/>
    <w:rsid w:val="00586265"/>
    <w:rsid w:val="005863C6"/>
    <w:rsid w:val="00586819"/>
    <w:rsid w:val="00590E56"/>
    <w:rsid w:val="00590F6F"/>
    <w:rsid w:val="00591122"/>
    <w:rsid w:val="0059128B"/>
    <w:rsid w:val="005922B7"/>
    <w:rsid w:val="00592854"/>
    <w:rsid w:val="005939F3"/>
    <w:rsid w:val="00593D51"/>
    <w:rsid w:val="00594318"/>
    <w:rsid w:val="005953EA"/>
    <w:rsid w:val="005961A5"/>
    <w:rsid w:val="0059781B"/>
    <w:rsid w:val="005A10D6"/>
    <w:rsid w:val="005A190E"/>
    <w:rsid w:val="005A21FC"/>
    <w:rsid w:val="005A2B39"/>
    <w:rsid w:val="005A3378"/>
    <w:rsid w:val="005A37AF"/>
    <w:rsid w:val="005A3DCD"/>
    <w:rsid w:val="005A49E3"/>
    <w:rsid w:val="005A4E22"/>
    <w:rsid w:val="005A5EAF"/>
    <w:rsid w:val="005A6507"/>
    <w:rsid w:val="005B10A0"/>
    <w:rsid w:val="005B120C"/>
    <w:rsid w:val="005B1962"/>
    <w:rsid w:val="005B19F1"/>
    <w:rsid w:val="005B27B2"/>
    <w:rsid w:val="005B2B37"/>
    <w:rsid w:val="005B319B"/>
    <w:rsid w:val="005B36FD"/>
    <w:rsid w:val="005B4014"/>
    <w:rsid w:val="005B452F"/>
    <w:rsid w:val="005B619B"/>
    <w:rsid w:val="005C0880"/>
    <w:rsid w:val="005C120C"/>
    <w:rsid w:val="005C1EBC"/>
    <w:rsid w:val="005C25CC"/>
    <w:rsid w:val="005C3617"/>
    <w:rsid w:val="005C4904"/>
    <w:rsid w:val="005C5792"/>
    <w:rsid w:val="005C6125"/>
    <w:rsid w:val="005D0F08"/>
    <w:rsid w:val="005D1394"/>
    <w:rsid w:val="005D287F"/>
    <w:rsid w:val="005D29F6"/>
    <w:rsid w:val="005D31F7"/>
    <w:rsid w:val="005D4FD1"/>
    <w:rsid w:val="005D5387"/>
    <w:rsid w:val="005D6098"/>
    <w:rsid w:val="005D6EFA"/>
    <w:rsid w:val="005D7F84"/>
    <w:rsid w:val="005E088D"/>
    <w:rsid w:val="005E0F93"/>
    <w:rsid w:val="005E0FF8"/>
    <w:rsid w:val="005E1780"/>
    <w:rsid w:val="005E1CCA"/>
    <w:rsid w:val="005E2F90"/>
    <w:rsid w:val="005E2F9A"/>
    <w:rsid w:val="005E371F"/>
    <w:rsid w:val="005E4520"/>
    <w:rsid w:val="005E4796"/>
    <w:rsid w:val="005E4B83"/>
    <w:rsid w:val="005E5C0C"/>
    <w:rsid w:val="005E6495"/>
    <w:rsid w:val="005E7FF1"/>
    <w:rsid w:val="005F035E"/>
    <w:rsid w:val="005F05C0"/>
    <w:rsid w:val="005F2276"/>
    <w:rsid w:val="005F24FD"/>
    <w:rsid w:val="005F37A2"/>
    <w:rsid w:val="005F4A0D"/>
    <w:rsid w:val="005F4C28"/>
    <w:rsid w:val="005F510B"/>
    <w:rsid w:val="005F5911"/>
    <w:rsid w:val="005F5DCD"/>
    <w:rsid w:val="005F5FB9"/>
    <w:rsid w:val="005F5FDC"/>
    <w:rsid w:val="005F6625"/>
    <w:rsid w:val="005F7482"/>
    <w:rsid w:val="006004D1"/>
    <w:rsid w:val="00601705"/>
    <w:rsid w:val="00601D0B"/>
    <w:rsid w:val="00604626"/>
    <w:rsid w:val="00604AF4"/>
    <w:rsid w:val="00604B60"/>
    <w:rsid w:val="00604D55"/>
    <w:rsid w:val="00605521"/>
    <w:rsid w:val="006059E7"/>
    <w:rsid w:val="006066E2"/>
    <w:rsid w:val="0060782B"/>
    <w:rsid w:val="0061005B"/>
    <w:rsid w:val="006101AA"/>
    <w:rsid w:val="00610E88"/>
    <w:rsid w:val="00611B96"/>
    <w:rsid w:val="00612D36"/>
    <w:rsid w:val="00612F88"/>
    <w:rsid w:val="006132C4"/>
    <w:rsid w:val="006154B9"/>
    <w:rsid w:val="00615C5B"/>
    <w:rsid w:val="006204AE"/>
    <w:rsid w:val="00620859"/>
    <w:rsid w:val="006233E2"/>
    <w:rsid w:val="00623A82"/>
    <w:rsid w:val="00624023"/>
    <w:rsid w:val="00624399"/>
    <w:rsid w:val="00624EF6"/>
    <w:rsid w:val="0062563A"/>
    <w:rsid w:val="00625954"/>
    <w:rsid w:val="00625F4F"/>
    <w:rsid w:val="00630811"/>
    <w:rsid w:val="00630E35"/>
    <w:rsid w:val="006319AF"/>
    <w:rsid w:val="006319C2"/>
    <w:rsid w:val="006332D7"/>
    <w:rsid w:val="0063338E"/>
    <w:rsid w:val="0063369A"/>
    <w:rsid w:val="00634599"/>
    <w:rsid w:val="00634C5D"/>
    <w:rsid w:val="006366F7"/>
    <w:rsid w:val="0063735F"/>
    <w:rsid w:val="006373FF"/>
    <w:rsid w:val="006376BD"/>
    <w:rsid w:val="00637E96"/>
    <w:rsid w:val="00640446"/>
    <w:rsid w:val="00640CC3"/>
    <w:rsid w:val="00641341"/>
    <w:rsid w:val="0064204A"/>
    <w:rsid w:val="00642990"/>
    <w:rsid w:val="00642E52"/>
    <w:rsid w:val="00643059"/>
    <w:rsid w:val="00643BD1"/>
    <w:rsid w:val="00644B88"/>
    <w:rsid w:val="00646109"/>
    <w:rsid w:val="006462BA"/>
    <w:rsid w:val="006467CB"/>
    <w:rsid w:val="00646E55"/>
    <w:rsid w:val="00647675"/>
    <w:rsid w:val="006500C6"/>
    <w:rsid w:val="006502C0"/>
    <w:rsid w:val="00650A3C"/>
    <w:rsid w:val="006510CF"/>
    <w:rsid w:val="006512E3"/>
    <w:rsid w:val="00652520"/>
    <w:rsid w:val="00652923"/>
    <w:rsid w:val="00653365"/>
    <w:rsid w:val="006533BE"/>
    <w:rsid w:val="00654276"/>
    <w:rsid w:val="00657295"/>
    <w:rsid w:val="00657B2E"/>
    <w:rsid w:val="006604EB"/>
    <w:rsid w:val="006621BC"/>
    <w:rsid w:val="006634E8"/>
    <w:rsid w:val="006636B1"/>
    <w:rsid w:val="00663813"/>
    <w:rsid w:val="00663F92"/>
    <w:rsid w:val="00664A7C"/>
    <w:rsid w:val="00664BAF"/>
    <w:rsid w:val="00665D85"/>
    <w:rsid w:val="006663D7"/>
    <w:rsid w:val="0066675B"/>
    <w:rsid w:val="00667EC1"/>
    <w:rsid w:val="00670482"/>
    <w:rsid w:val="006716A0"/>
    <w:rsid w:val="0067230B"/>
    <w:rsid w:val="00673108"/>
    <w:rsid w:val="00674110"/>
    <w:rsid w:val="006742AE"/>
    <w:rsid w:val="006751B8"/>
    <w:rsid w:val="00675D4E"/>
    <w:rsid w:val="006766EA"/>
    <w:rsid w:val="006810A0"/>
    <w:rsid w:val="00681136"/>
    <w:rsid w:val="00681C3B"/>
    <w:rsid w:val="0068277F"/>
    <w:rsid w:val="0068451C"/>
    <w:rsid w:val="0068497C"/>
    <w:rsid w:val="00684C28"/>
    <w:rsid w:val="00684D12"/>
    <w:rsid w:val="00686693"/>
    <w:rsid w:val="006870F4"/>
    <w:rsid w:val="00687933"/>
    <w:rsid w:val="00690A9A"/>
    <w:rsid w:val="0069189A"/>
    <w:rsid w:val="00694782"/>
    <w:rsid w:val="006952BC"/>
    <w:rsid w:val="006954C8"/>
    <w:rsid w:val="00696C0F"/>
    <w:rsid w:val="006A12F2"/>
    <w:rsid w:val="006A2388"/>
    <w:rsid w:val="006A2749"/>
    <w:rsid w:val="006A289D"/>
    <w:rsid w:val="006A5D32"/>
    <w:rsid w:val="006A5E3D"/>
    <w:rsid w:val="006A68E7"/>
    <w:rsid w:val="006A728B"/>
    <w:rsid w:val="006B403B"/>
    <w:rsid w:val="006B452B"/>
    <w:rsid w:val="006B4584"/>
    <w:rsid w:val="006B4B14"/>
    <w:rsid w:val="006B4CF7"/>
    <w:rsid w:val="006B56A5"/>
    <w:rsid w:val="006B6FD0"/>
    <w:rsid w:val="006B796C"/>
    <w:rsid w:val="006C0213"/>
    <w:rsid w:val="006C026F"/>
    <w:rsid w:val="006C143C"/>
    <w:rsid w:val="006C2DF7"/>
    <w:rsid w:val="006C3551"/>
    <w:rsid w:val="006C476A"/>
    <w:rsid w:val="006C5641"/>
    <w:rsid w:val="006C76C5"/>
    <w:rsid w:val="006C7A48"/>
    <w:rsid w:val="006C7FE5"/>
    <w:rsid w:val="006D02E9"/>
    <w:rsid w:val="006D17DE"/>
    <w:rsid w:val="006D1A7C"/>
    <w:rsid w:val="006D28F8"/>
    <w:rsid w:val="006D3C7B"/>
    <w:rsid w:val="006D3E07"/>
    <w:rsid w:val="006D3F1D"/>
    <w:rsid w:val="006D4342"/>
    <w:rsid w:val="006D5123"/>
    <w:rsid w:val="006D6891"/>
    <w:rsid w:val="006E0638"/>
    <w:rsid w:val="006E0D67"/>
    <w:rsid w:val="006E0FAB"/>
    <w:rsid w:val="006E13A4"/>
    <w:rsid w:val="006E25F1"/>
    <w:rsid w:val="006E298B"/>
    <w:rsid w:val="006E3F36"/>
    <w:rsid w:val="006E54A9"/>
    <w:rsid w:val="006E567D"/>
    <w:rsid w:val="006E5EAF"/>
    <w:rsid w:val="006E649F"/>
    <w:rsid w:val="006E6540"/>
    <w:rsid w:val="006E744B"/>
    <w:rsid w:val="006E7BFB"/>
    <w:rsid w:val="006F22E5"/>
    <w:rsid w:val="006F2E20"/>
    <w:rsid w:val="006F2F64"/>
    <w:rsid w:val="006F3B14"/>
    <w:rsid w:val="006F41A0"/>
    <w:rsid w:val="006F4BFF"/>
    <w:rsid w:val="006F5263"/>
    <w:rsid w:val="006F53EC"/>
    <w:rsid w:val="006F65F7"/>
    <w:rsid w:val="007006C4"/>
    <w:rsid w:val="00701017"/>
    <w:rsid w:val="00702A6F"/>
    <w:rsid w:val="0070426D"/>
    <w:rsid w:val="007048C7"/>
    <w:rsid w:val="007056D7"/>
    <w:rsid w:val="00705B76"/>
    <w:rsid w:val="007062CF"/>
    <w:rsid w:val="007066E1"/>
    <w:rsid w:val="00706BCB"/>
    <w:rsid w:val="00707034"/>
    <w:rsid w:val="00707214"/>
    <w:rsid w:val="00707487"/>
    <w:rsid w:val="007075D6"/>
    <w:rsid w:val="0071034C"/>
    <w:rsid w:val="00711E66"/>
    <w:rsid w:val="00712075"/>
    <w:rsid w:val="00712766"/>
    <w:rsid w:val="00712858"/>
    <w:rsid w:val="00712C31"/>
    <w:rsid w:val="007160B5"/>
    <w:rsid w:val="00716244"/>
    <w:rsid w:val="007162C8"/>
    <w:rsid w:val="007178B7"/>
    <w:rsid w:val="00717967"/>
    <w:rsid w:val="00721E81"/>
    <w:rsid w:val="0072226C"/>
    <w:rsid w:val="007224B3"/>
    <w:rsid w:val="0072291C"/>
    <w:rsid w:val="00722D11"/>
    <w:rsid w:val="00722F85"/>
    <w:rsid w:val="00724034"/>
    <w:rsid w:val="00724F71"/>
    <w:rsid w:val="007254D0"/>
    <w:rsid w:val="007259AA"/>
    <w:rsid w:val="00727033"/>
    <w:rsid w:val="007274E8"/>
    <w:rsid w:val="00731225"/>
    <w:rsid w:val="0073197C"/>
    <w:rsid w:val="00732C2E"/>
    <w:rsid w:val="007330D8"/>
    <w:rsid w:val="00733A62"/>
    <w:rsid w:val="00734EAB"/>
    <w:rsid w:val="0073602D"/>
    <w:rsid w:val="00736983"/>
    <w:rsid w:val="00736C96"/>
    <w:rsid w:val="00737D72"/>
    <w:rsid w:val="0074012A"/>
    <w:rsid w:val="007401BC"/>
    <w:rsid w:val="00740614"/>
    <w:rsid w:val="00740775"/>
    <w:rsid w:val="00740F52"/>
    <w:rsid w:val="00741BFA"/>
    <w:rsid w:val="00742382"/>
    <w:rsid w:val="00742C08"/>
    <w:rsid w:val="007439FE"/>
    <w:rsid w:val="00744345"/>
    <w:rsid w:val="00744D3C"/>
    <w:rsid w:val="00747812"/>
    <w:rsid w:val="00747DF2"/>
    <w:rsid w:val="0075361E"/>
    <w:rsid w:val="00755DC0"/>
    <w:rsid w:val="0075769C"/>
    <w:rsid w:val="00757A44"/>
    <w:rsid w:val="00760175"/>
    <w:rsid w:val="00760E40"/>
    <w:rsid w:val="007621C5"/>
    <w:rsid w:val="00762799"/>
    <w:rsid w:val="00763E8D"/>
    <w:rsid w:val="00764210"/>
    <w:rsid w:val="0076477F"/>
    <w:rsid w:val="00764D7E"/>
    <w:rsid w:val="00765DFE"/>
    <w:rsid w:val="0076656F"/>
    <w:rsid w:val="0076686F"/>
    <w:rsid w:val="00772F76"/>
    <w:rsid w:val="007732DE"/>
    <w:rsid w:val="007737B2"/>
    <w:rsid w:val="00773B6B"/>
    <w:rsid w:val="007750E1"/>
    <w:rsid w:val="007759DC"/>
    <w:rsid w:val="00776186"/>
    <w:rsid w:val="00777063"/>
    <w:rsid w:val="007771FB"/>
    <w:rsid w:val="007811F1"/>
    <w:rsid w:val="0078200C"/>
    <w:rsid w:val="007829FA"/>
    <w:rsid w:val="0078414C"/>
    <w:rsid w:val="007850D0"/>
    <w:rsid w:val="007852B5"/>
    <w:rsid w:val="00785377"/>
    <w:rsid w:val="0078586C"/>
    <w:rsid w:val="00785D8E"/>
    <w:rsid w:val="007903DF"/>
    <w:rsid w:val="00790486"/>
    <w:rsid w:val="0079057E"/>
    <w:rsid w:val="0079108A"/>
    <w:rsid w:val="00792316"/>
    <w:rsid w:val="007925A7"/>
    <w:rsid w:val="007933D6"/>
    <w:rsid w:val="00793B04"/>
    <w:rsid w:val="00795113"/>
    <w:rsid w:val="00795AFB"/>
    <w:rsid w:val="00796337"/>
    <w:rsid w:val="00796EAE"/>
    <w:rsid w:val="007973EF"/>
    <w:rsid w:val="007976CB"/>
    <w:rsid w:val="00797E89"/>
    <w:rsid w:val="007A0EC5"/>
    <w:rsid w:val="007A1DA1"/>
    <w:rsid w:val="007A3DC5"/>
    <w:rsid w:val="007A4B9B"/>
    <w:rsid w:val="007A53BD"/>
    <w:rsid w:val="007A55B3"/>
    <w:rsid w:val="007A742B"/>
    <w:rsid w:val="007B1A54"/>
    <w:rsid w:val="007B2878"/>
    <w:rsid w:val="007B2F04"/>
    <w:rsid w:val="007B60E9"/>
    <w:rsid w:val="007B6D5B"/>
    <w:rsid w:val="007B7397"/>
    <w:rsid w:val="007B7A2D"/>
    <w:rsid w:val="007C0993"/>
    <w:rsid w:val="007C1CC5"/>
    <w:rsid w:val="007C238B"/>
    <w:rsid w:val="007C347A"/>
    <w:rsid w:val="007C55D4"/>
    <w:rsid w:val="007C699C"/>
    <w:rsid w:val="007C7668"/>
    <w:rsid w:val="007C77EE"/>
    <w:rsid w:val="007C7A90"/>
    <w:rsid w:val="007D04E8"/>
    <w:rsid w:val="007D091B"/>
    <w:rsid w:val="007D2B02"/>
    <w:rsid w:val="007D34C1"/>
    <w:rsid w:val="007D378D"/>
    <w:rsid w:val="007D4DD0"/>
    <w:rsid w:val="007D5DE9"/>
    <w:rsid w:val="007D6F9B"/>
    <w:rsid w:val="007D70EB"/>
    <w:rsid w:val="007D7E2E"/>
    <w:rsid w:val="007E07A7"/>
    <w:rsid w:val="007E48B0"/>
    <w:rsid w:val="007E5D1E"/>
    <w:rsid w:val="007E6EAF"/>
    <w:rsid w:val="007E777C"/>
    <w:rsid w:val="007F077F"/>
    <w:rsid w:val="007F26A8"/>
    <w:rsid w:val="007F275A"/>
    <w:rsid w:val="007F2E88"/>
    <w:rsid w:val="007F35FC"/>
    <w:rsid w:val="007F38D6"/>
    <w:rsid w:val="007F3AF8"/>
    <w:rsid w:val="007F4021"/>
    <w:rsid w:val="007F44D5"/>
    <w:rsid w:val="007F4AE0"/>
    <w:rsid w:val="007F5D7B"/>
    <w:rsid w:val="00800E9D"/>
    <w:rsid w:val="008010E7"/>
    <w:rsid w:val="00805ECE"/>
    <w:rsid w:val="0080655F"/>
    <w:rsid w:val="00806CAC"/>
    <w:rsid w:val="008100A7"/>
    <w:rsid w:val="008103FA"/>
    <w:rsid w:val="00812494"/>
    <w:rsid w:val="00812863"/>
    <w:rsid w:val="00812B12"/>
    <w:rsid w:val="00812B91"/>
    <w:rsid w:val="00812C0E"/>
    <w:rsid w:val="00812C18"/>
    <w:rsid w:val="00812C5F"/>
    <w:rsid w:val="00812E7A"/>
    <w:rsid w:val="008134A3"/>
    <w:rsid w:val="008134BF"/>
    <w:rsid w:val="008143B7"/>
    <w:rsid w:val="00814938"/>
    <w:rsid w:val="008154F9"/>
    <w:rsid w:val="0081570F"/>
    <w:rsid w:val="00816416"/>
    <w:rsid w:val="00817337"/>
    <w:rsid w:val="008211E3"/>
    <w:rsid w:val="0082122B"/>
    <w:rsid w:val="0082135F"/>
    <w:rsid w:val="008214A4"/>
    <w:rsid w:val="0082327A"/>
    <w:rsid w:val="008238E6"/>
    <w:rsid w:val="00824EAF"/>
    <w:rsid w:val="00825DEE"/>
    <w:rsid w:val="00825F8A"/>
    <w:rsid w:val="0083146B"/>
    <w:rsid w:val="008314FE"/>
    <w:rsid w:val="00831C0B"/>
    <w:rsid w:val="0083476B"/>
    <w:rsid w:val="008359F4"/>
    <w:rsid w:val="00835C81"/>
    <w:rsid w:val="008363C4"/>
    <w:rsid w:val="0083742B"/>
    <w:rsid w:val="00837B23"/>
    <w:rsid w:val="0084451C"/>
    <w:rsid w:val="0084553F"/>
    <w:rsid w:val="00845FD8"/>
    <w:rsid w:val="00846BF8"/>
    <w:rsid w:val="00847469"/>
    <w:rsid w:val="00847C8A"/>
    <w:rsid w:val="00850FA4"/>
    <w:rsid w:val="008522DD"/>
    <w:rsid w:val="008546C2"/>
    <w:rsid w:val="0085742B"/>
    <w:rsid w:val="00860956"/>
    <w:rsid w:val="008609B0"/>
    <w:rsid w:val="00862A3D"/>
    <w:rsid w:val="00862C7B"/>
    <w:rsid w:val="00865130"/>
    <w:rsid w:val="00865DE1"/>
    <w:rsid w:val="0086776D"/>
    <w:rsid w:val="00871619"/>
    <w:rsid w:val="0087283C"/>
    <w:rsid w:val="00873575"/>
    <w:rsid w:val="008759B4"/>
    <w:rsid w:val="008759E7"/>
    <w:rsid w:val="00877B34"/>
    <w:rsid w:val="00877C40"/>
    <w:rsid w:val="008819CF"/>
    <w:rsid w:val="0088247C"/>
    <w:rsid w:val="00884515"/>
    <w:rsid w:val="0088464E"/>
    <w:rsid w:val="00884A41"/>
    <w:rsid w:val="00884EA1"/>
    <w:rsid w:val="0089101F"/>
    <w:rsid w:val="0089238A"/>
    <w:rsid w:val="008926BE"/>
    <w:rsid w:val="00892997"/>
    <w:rsid w:val="0089396D"/>
    <w:rsid w:val="00893B5D"/>
    <w:rsid w:val="008944DE"/>
    <w:rsid w:val="008944FA"/>
    <w:rsid w:val="00894C3A"/>
    <w:rsid w:val="00895551"/>
    <w:rsid w:val="0089637A"/>
    <w:rsid w:val="008969A2"/>
    <w:rsid w:val="00896DD8"/>
    <w:rsid w:val="00897EF9"/>
    <w:rsid w:val="008A04ED"/>
    <w:rsid w:val="008A1476"/>
    <w:rsid w:val="008A1C13"/>
    <w:rsid w:val="008A1D6E"/>
    <w:rsid w:val="008A3386"/>
    <w:rsid w:val="008A3BD5"/>
    <w:rsid w:val="008A4F83"/>
    <w:rsid w:val="008A6384"/>
    <w:rsid w:val="008A652B"/>
    <w:rsid w:val="008A65FA"/>
    <w:rsid w:val="008A6872"/>
    <w:rsid w:val="008A6CCF"/>
    <w:rsid w:val="008A791F"/>
    <w:rsid w:val="008A7D13"/>
    <w:rsid w:val="008B0006"/>
    <w:rsid w:val="008B08DC"/>
    <w:rsid w:val="008B208E"/>
    <w:rsid w:val="008B27C6"/>
    <w:rsid w:val="008B2A43"/>
    <w:rsid w:val="008B4D56"/>
    <w:rsid w:val="008B6627"/>
    <w:rsid w:val="008B7169"/>
    <w:rsid w:val="008B75A0"/>
    <w:rsid w:val="008C09E3"/>
    <w:rsid w:val="008C1FFB"/>
    <w:rsid w:val="008C3CAA"/>
    <w:rsid w:val="008C434B"/>
    <w:rsid w:val="008C4379"/>
    <w:rsid w:val="008C51D9"/>
    <w:rsid w:val="008C5F18"/>
    <w:rsid w:val="008C61A5"/>
    <w:rsid w:val="008C688F"/>
    <w:rsid w:val="008C6E61"/>
    <w:rsid w:val="008C744D"/>
    <w:rsid w:val="008C7DF3"/>
    <w:rsid w:val="008D1092"/>
    <w:rsid w:val="008D1C85"/>
    <w:rsid w:val="008D1F6D"/>
    <w:rsid w:val="008D2766"/>
    <w:rsid w:val="008D3738"/>
    <w:rsid w:val="008D3E46"/>
    <w:rsid w:val="008D4321"/>
    <w:rsid w:val="008D4FDD"/>
    <w:rsid w:val="008E009D"/>
    <w:rsid w:val="008E091D"/>
    <w:rsid w:val="008E2F67"/>
    <w:rsid w:val="008E4B79"/>
    <w:rsid w:val="008E50D9"/>
    <w:rsid w:val="008E5D15"/>
    <w:rsid w:val="008E5DC0"/>
    <w:rsid w:val="008E6507"/>
    <w:rsid w:val="008E7630"/>
    <w:rsid w:val="008F0296"/>
    <w:rsid w:val="008F081C"/>
    <w:rsid w:val="008F2687"/>
    <w:rsid w:val="008F2EEE"/>
    <w:rsid w:val="008F3F02"/>
    <w:rsid w:val="008F5149"/>
    <w:rsid w:val="008F54D9"/>
    <w:rsid w:val="008F5572"/>
    <w:rsid w:val="008F5ED3"/>
    <w:rsid w:val="008F61D4"/>
    <w:rsid w:val="008F79D0"/>
    <w:rsid w:val="008F7AA9"/>
    <w:rsid w:val="008F7E32"/>
    <w:rsid w:val="0090048C"/>
    <w:rsid w:val="00900DBD"/>
    <w:rsid w:val="00902BE2"/>
    <w:rsid w:val="00902FA6"/>
    <w:rsid w:val="009047BB"/>
    <w:rsid w:val="00905E19"/>
    <w:rsid w:val="00905F76"/>
    <w:rsid w:val="00907123"/>
    <w:rsid w:val="00907B7B"/>
    <w:rsid w:val="00907DC0"/>
    <w:rsid w:val="0091069D"/>
    <w:rsid w:val="0091274F"/>
    <w:rsid w:val="00912945"/>
    <w:rsid w:val="009131C2"/>
    <w:rsid w:val="00913213"/>
    <w:rsid w:val="00913EEA"/>
    <w:rsid w:val="00915216"/>
    <w:rsid w:val="0091556E"/>
    <w:rsid w:val="0091636E"/>
    <w:rsid w:val="009167F4"/>
    <w:rsid w:val="00920463"/>
    <w:rsid w:val="00922D9E"/>
    <w:rsid w:val="00923C41"/>
    <w:rsid w:val="00923CB4"/>
    <w:rsid w:val="00924BAE"/>
    <w:rsid w:val="00925102"/>
    <w:rsid w:val="00926F14"/>
    <w:rsid w:val="00930C62"/>
    <w:rsid w:val="00931DFF"/>
    <w:rsid w:val="00932632"/>
    <w:rsid w:val="00932F96"/>
    <w:rsid w:val="00933DA7"/>
    <w:rsid w:val="009342F6"/>
    <w:rsid w:val="009365F5"/>
    <w:rsid w:val="00936674"/>
    <w:rsid w:val="009366B2"/>
    <w:rsid w:val="00940C6D"/>
    <w:rsid w:val="00940C80"/>
    <w:rsid w:val="00941311"/>
    <w:rsid w:val="009419F9"/>
    <w:rsid w:val="00941D44"/>
    <w:rsid w:val="00943BDB"/>
    <w:rsid w:val="00943D9D"/>
    <w:rsid w:val="00944A52"/>
    <w:rsid w:val="0094518B"/>
    <w:rsid w:val="0094565F"/>
    <w:rsid w:val="00945667"/>
    <w:rsid w:val="009456F1"/>
    <w:rsid w:val="009478BE"/>
    <w:rsid w:val="0095134F"/>
    <w:rsid w:val="00951370"/>
    <w:rsid w:val="009521DE"/>
    <w:rsid w:val="00952F8A"/>
    <w:rsid w:val="0095333C"/>
    <w:rsid w:val="009542FF"/>
    <w:rsid w:val="00954B81"/>
    <w:rsid w:val="00954D02"/>
    <w:rsid w:val="00954E42"/>
    <w:rsid w:val="00956295"/>
    <w:rsid w:val="00956531"/>
    <w:rsid w:val="00960101"/>
    <w:rsid w:val="00960A10"/>
    <w:rsid w:val="0096139A"/>
    <w:rsid w:val="009619CD"/>
    <w:rsid w:val="009621D4"/>
    <w:rsid w:val="00962A0E"/>
    <w:rsid w:val="00964303"/>
    <w:rsid w:val="009645AA"/>
    <w:rsid w:val="00964A7D"/>
    <w:rsid w:val="00964AFD"/>
    <w:rsid w:val="0096529B"/>
    <w:rsid w:val="00965841"/>
    <w:rsid w:val="009668AA"/>
    <w:rsid w:val="009669AC"/>
    <w:rsid w:val="00966E71"/>
    <w:rsid w:val="00967408"/>
    <w:rsid w:val="00970F47"/>
    <w:rsid w:val="00971D64"/>
    <w:rsid w:val="00973354"/>
    <w:rsid w:val="00974CF0"/>
    <w:rsid w:val="00974D79"/>
    <w:rsid w:val="00974F35"/>
    <w:rsid w:val="00975006"/>
    <w:rsid w:val="0097532D"/>
    <w:rsid w:val="0097550A"/>
    <w:rsid w:val="009809C3"/>
    <w:rsid w:val="00980F67"/>
    <w:rsid w:val="0098109D"/>
    <w:rsid w:val="0098115B"/>
    <w:rsid w:val="00981210"/>
    <w:rsid w:val="0098498A"/>
    <w:rsid w:val="00986848"/>
    <w:rsid w:val="009868CC"/>
    <w:rsid w:val="009872E5"/>
    <w:rsid w:val="00987B38"/>
    <w:rsid w:val="00990CE9"/>
    <w:rsid w:val="00991A27"/>
    <w:rsid w:val="00992283"/>
    <w:rsid w:val="00993D53"/>
    <w:rsid w:val="009945E9"/>
    <w:rsid w:val="00994D7A"/>
    <w:rsid w:val="00995D3F"/>
    <w:rsid w:val="00996ACE"/>
    <w:rsid w:val="00996CB8"/>
    <w:rsid w:val="009A2713"/>
    <w:rsid w:val="009A2BB4"/>
    <w:rsid w:val="009A3964"/>
    <w:rsid w:val="009A3FF4"/>
    <w:rsid w:val="009A4FFA"/>
    <w:rsid w:val="009A67A7"/>
    <w:rsid w:val="009A6CA7"/>
    <w:rsid w:val="009A72D1"/>
    <w:rsid w:val="009A7789"/>
    <w:rsid w:val="009B0683"/>
    <w:rsid w:val="009B1325"/>
    <w:rsid w:val="009B1B58"/>
    <w:rsid w:val="009B26AA"/>
    <w:rsid w:val="009B2DCE"/>
    <w:rsid w:val="009B45D8"/>
    <w:rsid w:val="009B4C98"/>
    <w:rsid w:val="009B4D02"/>
    <w:rsid w:val="009B4E40"/>
    <w:rsid w:val="009B509E"/>
    <w:rsid w:val="009B58D7"/>
    <w:rsid w:val="009B5956"/>
    <w:rsid w:val="009B5E20"/>
    <w:rsid w:val="009B7238"/>
    <w:rsid w:val="009C01DE"/>
    <w:rsid w:val="009C09A5"/>
    <w:rsid w:val="009C0ADD"/>
    <w:rsid w:val="009C10D1"/>
    <w:rsid w:val="009C199B"/>
    <w:rsid w:val="009C214C"/>
    <w:rsid w:val="009C3353"/>
    <w:rsid w:val="009C7C27"/>
    <w:rsid w:val="009D012A"/>
    <w:rsid w:val="009D0293"/>
    <w:rsid w:val="009D04AC"/>
    <w:rsid w:val="009D060F"/>
    <w:rsid w:val="009D4A11"/>
    <w:rsid w:val="009D4BF3"/>
    <w:rsid w:val="009D6201"/>
    <w:rsid w:val="009E01EA"/>
    <w:rsid w:val="009E1CDA"/>
    <w:rsid w:val="009E2133"/>
    <w:rsid w:val="009E530E"/>
    <w:rsid w:val="009E54FF"/>
    <w:rsid w:val="009F113F"/>
    <w:rsid w:val="009F11E3"/>
    <w:rsid w:val="009F1806"/>
    <w:rsid w:val="009F18C0"/>
    <w:rsid w:val="009F2B74"/>
    <w:rsid w:val="009F57E6"/>
    <w:rsid w:val="009F64B5"/>
    <w:rsid w:val="009F66FC"/>
    <w:rsid w:val="009F6ECD"/>
    <w:rsid w:val="009F73D5"/>
    <w:rsid w:val="009F7B6E"/>
    <w:rsid w:val="009F7BD8"/>
    <w:rsid w:val="009F7C75"/>
    <w:rsid w:val="00A0037F"/>
    <w:rsid w:val="00A0127A"/>
    <w:rsid w:val="00A0130D"/>
    <w:rsid w:val="00A01BF8"/>
    <w:rsid w:val="00A01D56"/>
    <w:rsid w:val="00A02D5F"/>
    <w:rsid w:val="00A04E38"/>
    <w:rsid w:val="00A07097"/>
    <w:rsid w:val="00A1111F"/>
    <w:rsid w:val="00A12420"/>
    <w:rsid w:val="00A1366F"/>
    <w:rsid w:val="00A13AE2"/>
    <w:rsid w:val="00A13CA2"/>
    <w:rsid w:val="00A151DC"/>
    <w:rsid w:val="00A17B65"/>
    <w:rsid w:val="00A27B3F"/>
    <w:rsid w:val="00A27D65"/>
    <w:rsid w:val="00A300DD"/>
    <w:rsid w:val="00A3354D"/>
    <w:rsid w:val="00A34B28"/>
    <w:rsid w:val="00A3590D"/>
    <w:rsid w:val="00A35DBD"/>
    <w:rsid w:val="00A36679"/>
    <w:rsid w:val="00A36B9A"/>
    <w:rsid w:val="00A372D6"/>
    <w:rsid w:val="00A43205"/>
    <w:rsid w:val="00A4534B"/>
    <w:rsid w:val="00A45DDE"/>
    <w:rsid w:val="00A464D2"/>
    <w:rsid w:val="00A46D11"/>
    <w:rsid w:val="00A472ED"/>
    <w:rsid w:val="00A5199B"/>
    <w:rsid w:val="00A52589"/>
    <w:rsid w:val="00A537A4"/>
    <w:rsid w:val="00A53EDD"/>
    <w:rsid w:val="00A55567"/>
    <w:rsid w:val="00A5567F"/>
    <w:rsid w:val="00A5616C"/>
    <w:rsid w:val="00A61B74"/>
    <w:rsid w:val="00A6339E"/>
    <w:rsid w:val="00A63A08"/>
    <w:rsid w:val="00A64298"/>
    <w:rsid w:val="00A64360"/>
    <w:rsid w:val="00A64EDA"/>
    <w:rsid w:val="00A64F9F"/>
    <w:rsid w:val="00A660C4"/>
    <w:rsid w:val="00A66E3C"/>
    <w:rsid w:val="00A67054"/>
    <w:rsid w:val="00A67261"/>
    <w:rsid w:val="00A674B6"/>
    <w:rsid w:val="00A70D90"/>
    <w:rsid w:val="00A713B4"/>
    <w:rsid w:val="00A72537"/>
    <w:rsid w:val="00A733D5"/>
    <w:rsid w:val="00A7415C"/>
    <w:rsid w:val="00A74286"/>
    <w:rsid w:val="00A74B73"/>
    <w:rsid w:val="00A74EED"/>
    <w:rsid w:val="00A75976"/>
    <w:rsid w:val="00A759C2"/>
    <w:rsid w:val="00A75E3A"/>
    <w:rsid w:val="00A766DA"/>
    <w:rsid w:val="00A7674F"/>
    <w:rsid w:val="00A77E25"/>
    <w:rsid w:val="00A8241B"/>
    <w:rsid w:val="00A82DFC"/>
    <w:rsid w:val="00A83882"/>
    <w:rsid w:val="00A83C98"/>
    <w:rsid w:val="00A84303"/>
    <w:rsid w:val="00A855CA"/>
    <w:rsid w:val="00A86919"/>
    <w:rsid w:val="00A86994"/>
    <w:rsid w:val="00A87576"/>
    <w:rsid w:val="00A904DB"/>
    <w:rsid w:val="00A90CAC"/>
    <w:rsid w:val="00A90CCA"/>
    <w:rsid w:val="00A9136D"/>
    <w:rsid w:val="00A91372"/>
    <w:rsid w:val="00A9202D"/>
    <w:rsid w:val="00A929FB"/>
    <w:rsid w:val="00A92CF4"/>
    <w:rsid w:val="00A92FB4"/>
    <w:rsid w:val="00A9318C"/>
    <w:rsid w:val="00A93C83"/>
    <w:rsid w:val="00A955CF"/>
    <w:rsid w:val="00A95FBD"/>
    <w:rsid w:val="00A972BB"/>
    <w:rsid w:val="00A978F6"/>
    <w:rsid w:val="00A97A5D"/>
    <w:rsid w:val="00A97ED9"/>
    <w:rsid w:val="00AA074D"/>
    <w:rsid w:val="00AA0D46"/>
    <w:rsid w:val="00AA1AB0"/>
    <w:rsid w:val="00AA234F"/>
    <w:rsid w:val="00AA4BAF"/>
    <w:rsid w:val="00AA553D"/>
    <w:rsid w:val="00AA5713"/>
    <w:rsid w:val="00AA5984"/>
    <w:rsid w:val="00AA5B5D"/>
    <w:rsid w:val="00AA7B52"/>
    <w:rsid w:val="00AB0C26"/>
    <w:rsid w:val="00AB1328"/>
    <w:rsid w:val="00AB140D"/>
    <w:rsid w:val="00AB1D08"/>
    <w:rsid w:val="00AB2891"/>
    <w:rsid w:val="00AB3726"/>
    <w:rsid w:val="00AB37D0"/>
    <w:rsid w:val="00AB37E7"/>
    <w:rsid w:val="00AB42D5"/>
    <w:rsid w:val="00AB45F9"/>
    <w:rsid w:val="00AB6326"/>
    <w:rsid w:val="00AB6512"/>
    <w:rsid w:val="00AB683D"/>
    <w:rsid w:val="00AB6B34"/>
    <w:rsid w:val="00AB7909"/>
    <w:rsid w:val="00AB7BC3"/>
    <w:rsid w:val="00AC07FD"/>
    <w:rsid w:val="00AC1348"/>
    <w:rsid w:val="00AC1D71"/>
    <w:rsid w:val="00AC2000"/>
    <w:rsid w:val="00AC2CD5"/>
    <w:rsid w:val="00AC2DEE"/>
    <w:rsid w:val="00AC3428"/>
    <w:rsid w:val="00AC415F"/>
    <w:rsid w:val="00AC475C"/>
    <w:rsid w:val="00AC60DD"/>
    <w:rsid w:val="00AC6C1E"/>
    <w:rsid w:val="00AD0438"/>
    <w:rsid w:val="00AD1E46"/>
    <w:rsid w:val="00AD2F21"/>
    <w:rsid w:val="00AD2F92"/>
    <w:rsid w:val="00AD3385"/>
    <w:rsid w:val="00AD35F7"/>
    <w:rsid w:val="00AD4482"/>
    <w:rsid w:val="00AD5627"/>
    <w:rsid w:val="00AD6403"/>
    <w:rsid w:val="00AE3061"/>
    <w:rsid w:val="00AE3E2A"/>
    <w:rsid w:val="00AE586F"/>
    <w:rsid w:val="00AE5BEC"/>
    <w:rsid w:val="00AE6571"/>
    <w:rsid w:val="00AE681E"/>
    <w:rsid w:val="00AE69F5"/>
    <w:rsid w:val="00AE6C4B"/>
    <w:rsid w:val="00AF02D2"/>
    <w:rsid w:val="00AF1B7B"/>
    <w:rsid w:val="00AF2109"/>
    <w:rsid w:val="00AF23F9"/>
    <w:rsid w:val="00AF248F"/>
    <w:rsid w:val="00AF24CC"/>
    <w:rsid w:val="00AF4178"/>
    <w:rsid w:val="00B0072D"/>
    <w:rsid w:val="00B01B6F"/>
    <w:rsid w:val="00B03187"/>
    <w:rsid w:val="00B03604"/>
    <w:rsid w:val="00B03A20"/>
    <w:rsid w:val="00B05146"/>
    <w:rsid w:val="00B057CE"/>
    <w:rsid w:val="00B05AD1"/>
    <w:rsid w:val="00B05B3B"/>
    <w:rsid w:val="00B067D5"/>
    <w:rsid w:val="00B06949"/>
    <w:rsid w:val="00B06D98"/>
    <w:rsid w:val="00B07C44"/>
    <w:rsid w:val="00B10898"/>
    <w:rsid w:val="00B112BE"/>
    <w:rsid w:val="00B1346E"/>
    <w:rsid w:val="00B136C0"/>
    <w:rsid w:val="00B1375E"/>
    <w:rsid w:val="00B1505F"/>
    <w:rsid w:val="00B15838"/>
    <w:rsid w:val="00B16A92"/>
    <w:rsid w:val="00B17330"/>
    <w:rsid w:val="00B17562"/>
    <w:rsid w:val="00B17DB6"/>
    <w:rsid w:val="00B17FD3"/>
    <w:rsid w:val="00B20356"/>
    <w:rsid w:val="00B206AC"/>
    <w:rsid w:val="00B20D89"/>
    <w:rsid w:val="00B20ED3"/>
    <w:rsid w:val="00B2163E"/>
    <w:rsid w:val="00B21F9F"/>
    <w:rsid w:val="00B226E1"/>
    <w:rsid w:val="00B2307B"/>
    <w:rsid w:val="00B23C64"/>
    <w:rsid w:val="00B23E44"/>
    <w:rsid w:val="00B2410A"/>
    <w:rsid w:val="00B25948"/>
    <w:rsid w:val="00B25EEB"/>
    <w:rsid w:val="00B26A2B"/>
    <w:rsid w:val="00B26E3D"/>
    <w:rsid w:val="00B27FC4"/>
    <w:rsid w:val="00B31466"/>
    <w:rsid w:val="00B31B8D"/>
    <w:rsid w:val="00B31EB6"/>
    <w:rsid w:val="00B3377D"/>
    <w:rsid w:val="00B344E3"/>
    <w:rsid w:val="00B349FC"/>
    <w:rsid w:val="00B36C86"/>
    <w:rsid w:val="00B373DD"/>
    <w:rsid w:val="00B413F7"/>
    <w:rsid w:val="00B428A8"/>
    <w:rsid w:val="00B431F6"/>
    <w:rsid w:val="00B43602"/>
    <w:rsid w:val="00B45CEE"/>
    <w:rsid w:val="00B46CBF"/>
    <w:rsid w:val="00B50832"/>
    <w:rsid w:val="00B50BF6"/>
    <w:rsid w:val="00B511FC"/>
    <w:rsid w:val="00B51A12"/>
    <w:rsid w:val="00B53277"/>
    <w:rsid w:val="00B53F48"/>
    <w:rsid w:val="00B54030"/>
    <w:rsid w:val="00B54127"/>
    <w:rsid w:val="00B54507"/>
    <w:rsid w:val="00B549ED"/>
    <w:rsid w:val="00B54F69"/>
    <w:rsid w:val="00B554EE"/>
    <w:rsid w:val="00B5571D"/>
    <w:rsid w:val="00B5621F"/>
    <w:rsid w:val="00B5739D"/>
    <w:rsid w:val="00B60C47"/>
    <w:rsid w:val="00B61214"/>
    <w:rsid w:val="00B62001"/>
    <w:rsid w:val="00B621B3"/>
    <w:rsid w:val="00B62504"/>
    <w:rsid w:val="00B657EC"/>
    <w:rsid w:val="00B66119"/>
    <w:rsid w:val="00B6619E"/>
    <w:rsid w:val="00B66505"/>
    <w:rsid w:val="00B7075D"/>
    <w:rsid w:val="00B708DB"/>
    <w:rsid w:val="00B716B6"/>
    <w:rsid w:val="00B729F5"/>
    <w:rsid w:val="00B738EC"/>
    <w:rsid w:val="00B752BC"/>
    <w:rsid w:val="00B76890"/>
    <w:rsid w:val="00B76F2E"/>
    <w:rsid w:val="00B77300"/>
    <w:rsid w:val="00B77CF2"/>
    <w:rsid w:val="00B80006"/>
    <w:rsid w:val="00B81084"/>
    <w:rsid w:val="00B81E19"/>
    <w:rsid w:val="00B8331A"/>
    <w:rsid w:val="00B83B9A"/>
    <w:rsid w:val="00B853DB"/>
    <w:rsid w:val="00B85519"/>
    <w:rsid w:val="00B858E1"/>
    <w:rsid w:val="00B86C04"/>
    <w:rsid w:val="00B86F28"/>
    <w:rsid w:val="00B87065"/>
    <w:rsid w:val="00B9037A"/>
    <w:rsid w:val="00B91E3C"/>
    <w:rsid w:val="00B933F8"/>
    <w:rsid w:val="00B93ABB"/>
    <w:rsid w:val="00B93B7B"/>
    <w:rsid w:val="00B93C03"/>
    <w:rsid w:val="00B9438F"/>
    <w:rsid w:val="00B94F55"/>
    <w:rsid w:val="00B952FF"/>
    <w:rsid w:val="00B95426"/>
    <w:rsid w:val="00B96132"/>
    <w:rsid w:val="00B96C20"/>
    <w:rsid w:val="00B97035"/>
    <w:rsid w:val="00BA06EC"/>
    <w:rsid w:val="00BA21DA"/>
    <w:rsid w:val="00BA3520"/>
    <w:rsid w:val="00BA37BD"/>
    <w:rsid w:val="00BA3807"/>
    <w:rsid w:val="00BA4C70"/>
    <w:rsid w:val="00BA5002"/>
    <w:rsid w:val="00BA548F"/>
    <w:rsid w:val="00BA5C65"/>
    <w:rsid w:val="00BA602B"/>
    <w:rsid w:val="00BA64CF"/>
    <w:rsid w:val="00BA68E7"/>
    <w:rsid w:val="00BA6D7C"/>
    <w:rsid w:val="00BA7698"/>
    <w:rsid w:val="00BA794D"/>
    <w:rsid w:val="00BB0B56"/>
    <w:rsid w:val="00BB0E04"/>
    <w:rsid w:val="00BB1B8B"/>
    <w:rsid w:val="00BB2223"/>
    <w:rsid w:val="00BB2B0B"/>
    <w:rsid w:val="00BB2BE0"/>
    <w:rsid w:val="00BB2FBD"/>
    <w:rsid w:val="00BB32A6"/>
    <w:rsid w:val="00BB60D9"/>
    <w:rsid w:val="00BB6F28"/>
    <w:rsid w:val="00BB701A"/>
    <w:rsid w:val="00BB7E9F"/>
    <w:rsid w:val="00BC0588"/>
    <w:rsid w:val="00BC0B0E"/>
    <w:rsid w:val="00BC1B17"/>
    <w:rsid w:val="00BC2553"/>
    <w:rsid w:val="00BC25BE"/>
    <w:rsid w:val="00BC2C96"/>
    <w:rsid w:val="00BC44CD"/>
    <w:rsid w:val="00BC4738"/>
    <w:rsid w:val="00BC4AF8"/>
    <w:rsid w:val="00BC4CFE"/>
    <w:rsid w:val="00BD012D"/>
    <w:rsid w:val="00BD0C3D"/>
    <w:rsid w:val="00BD1764"/>
    <w:rsid w:val="00BD1847"/>
    <w:rsid w:val="00BD188E"/>
    <w:rsid w:val="00BD2A9E"/>
    <w:rsid w:val="00BD39A1"/>
    <w:rsid w:val="00BD4264"/>
    <w:rsid w:val="00BD54E4"/>
    <w:rsid w:val="00BD5B6E"/>
    <w:rsid w:val="00BE0622"/>
    <w:rsid w:val="00BE251D"/>
    <w:rsid w:val="00BE25AB"/>
    <w:rsid w:val="00BE2692"/>
    <w:rsid w:val="00BE2B39"/>
    <w:rsid w:val="00BE3997"/>
    <w:rsid w:val="00BE428C"/>
    <w:rsid w:val="00BE4B2B"/>
    <w:rsid w:val="00BE564D"/>
    <w:rsid w:val="00BE71C0"/>
    <w:rsid w:val="00BF0839"/>
    <w:rsid w:val="00BF196C"/>
    <w:rsid w:val="00BF1C51"/>
    <w:rsid w:val="00BF3DAB"/>
    <w:rsid w:val="00BF49AD"/>
    <w:rsid w:val="00BF4E20"/>
    <w:rsid w:val="00BF51C2"/>
    <w:rsid w:val="00BF5992"/>
    <w:rsid w:val="00BF68AF"/>
    <w:rsid w:val="00BF6BDE"/>
    <w:rsid w:val="00BF79C3"/>
    <w:rsid w:val="00C00508"/>
    <w:rsid w:val="00C02660"/>
    <w:rsid w:val="00C0357B"/>
    <w:rsid w:val="00C036FA"/>
    <w:rsid w:val="00C03C9B"/>
    <w:rsid w:val="00C03E74"/>
    <w:rsid w:val="00C058E4"/>
    <w:rsid w:val="00C079CB"/>
    <w:rsid w:val="00C07DC6"/>
    <w:rsid w:val="00C1003B"/>
    <w:rsid w:val="00C108DB"/>
    <w:rsid w:val="00C10952"/>
    <w:rsid w:val="00C10DB4"/>
    <w:rsid w:val="00C11CDE"/>
    <w:rsid w:val="00C12618"/>
    <w:rsid w:val="00C1277C"/>
    <w:rsid w:val="00C12C64"/>
    <w:rsid w:val="00C1451E"/>
    <w:rsid w:val="00C1682A"/>
    <w:rsid w:val="00C17F18"/>
    <w:rsid w:val="00C208CD"/>
    <w:rsid w:val="00C21464"/>
    <w:rsid w:val="00C21882"/>
    <w:rsid w:val="00C221F1"/>
    <w:rsid w:val="00C222CF"/>
    <w:rsid w:val="00C22D04"/>
    <w:rsid w:val="00C22D06"/>
    <w:rsid w:val="00C237F5"/>
    <w:rsid w:val="00C23AF1"/>
    <w:rsid w:val="00C24160"/>
    <w:rsid w:val="00C25EFD"/>
    <w:rsid w:val="00C2762E"/>
    <w:rsid w:val="00C279CA"/>
    <w:rsid w:val="00C27E8E"/>
    <w:rsid w:val="00C320F8"/>
    <w:rsid w:val="00C35C70"/>
    <w:rsid w:val="00C36EEC"/>
    <w:rsid w:val="00C40671"/>
    <w:rsid w:val="00C407FA"/>
    <w:rsid w:val="00C40988"/>
    <w:rsid w:val="00C43966"/>
    <w:rsid w:val="00C43987"/>
    <w:rsid w:val="00C43AE2"/>
    <w:rsid w:val="00C44DFA"/>
    <w:rsid w:val="00C453FE"/>
    <w:rsid w:val="00C4570A"/>
    <w:rsid w:val="00C45AFC"/>
    <w:rsid w:val="00C46EE0"/>
    <w:rsid w:val="00C471E1"/>
    <w:rsid w:val="00C474FD"/>
    <w:rsid w:val="00C500E3"/>
    <w:rsid w:val="00C50323"/>
    <w:rsid w:val="00C506AA"/>
    <w:rsid w:val="00C5181E"/>
    <w:rsid w:val="00C53A67"/>
    <w:rsid w:val="00C53E4F"/>
    <w:rsid w:val="00C5499B"/>
    <w:rsid w:val="00C54CD9"/>
    <w:rsid w:val="00C552F5"/>
    <w:rsid w:val="00C561FB"/>
    <w:rsid w:val="00C574E9"/>
    <w:rsid w:val="00C602E8"/>
    <w:rsid w:val="00C60ECE"/>
    <w:rsid w:val="00C61B9E"/>
    <w:rsid w:val="00C61D6D"/>
    <w:rsid w:val="00C626FB"/>
    <w:rsid w:val="00C628F9"/>
    <w:rsid w:val="00C62B9D"/>
    <w:rsid w:val="00C639FF"/>
    <w:rsid w:val="00C63BE8"/>
    <w:rsid w:val="00C648A2"/>
    <w:rsid w:val="00C64B8D"/>
    <w:rsid w:val="00C65385"/>
    <w:rsid w:val="00C6696F"/>
    <w:rsid w:val="00C669A4"/>
    <w:rsid w:val="00C66F93"/>
    <w:rsid w:val="00C718D0"/>
    <w:rsid w:val="00C7241E"/>
    <w:rsid w:val="00C72D4F"/>
    <w:rsid w:val="00C741FD"/>
    <w:rsid w:val="00C74E13"/>
    <w:rsid w:val="00C74E98"/>
    <w:rsid w:val="00C755FA"/>
    <w:rsid w:val="00C7612D"/>
    <w:rsid w:val="00C763E5"/>
    <w:rsid w:val="00C7687E"/>
    <w:rsid w:val="00C7705B"/>
    <w:rsid w:val="00C77614"/>
    <w:rsid w:val="00C77B90"/>
    <w:rsid w:val="00C80A27"/>
    <w:rsid w:val="00C8175E"/>
    <w:rsid w:val="00C82267"/>
    <w:rsid w:val="00C826F1"/>
    <w:rsid w:val="00C83566"/>
    <w:rsid w:val="00C84694"/>
    <w:rsid w:val="00C87452"/>
    <w:rsid w:val="00C874ED"/>
    <w:rsid w:val="00C92186"/>
    <w:rsid w:val="00C9306B"/>
    <w:rsid w:val="00C938C8"/>
    <w:rsid w:val="00C9627C"/>
    <w:rsid w:val="00CA0426"/>
    <w:rsid w:val="00CA0507"/>
    <w:rsid w:val="00CA120F"/>
    <w:rsid w:val="00CA1756"/>
    <w:rsid w:val="00CA17E7"/>
    <w:rsid w:val="00CA1D11"/>
    <w:rsid w:val="00CA342F"/>
    <w:rsid w:val="00CA39C5"/>
    <w:rsid w:val="00CA39C9"/>
    <w:rsid w:val="00CA3A10"/>
    <w:rsid w:val="00CA3CA7"/>
    <w:rsid w:val="00CA3CDF"/>
    <w:rsid w:val="00CA647D"/>
    <w:rsid w:val="00CA78C3"/>
    <w:rsid w:val="00CA7B23"/>
    <w:rsid w:val="00CB0589"/>
    <w:rsid w:val="00CB2B18"/>
    <w:rsid w:val="00CB32A6"/>
    <w:rsid w:val="00CB3EC7"/>
    <w:rsid w:val="00CB4372"/>
    <w:rsid w:val="00CB49A4"/>
    <w:rsid w:val="00CB5833"/>
    <w:rsid w:val="00CB693A"/>
    <w:rsid w:val="00CB776D"/>
    <w:rsid w:val="00CB7A7F"/>
    <w:rsid w:val="00CB7D7D"/>
    <w:rsid w:val="00CC3B12"/>
    <w:rsid w:val="00CC5703"/>
    <w:rsid w:val="00CC652E"/>
    <w:rsid w:val="00CC78C9"/>
    <w:rsid w:val="00CC7C89"/>
    <w:rsid w:val="00CD064B"/>
    <w:rsid w:val="00CD17E0"/>
    <w:rsid w:val="00CD1C55"/>
    <w:rsid w:val="00CD2392"/>
    <w:rsid w:val="00CD2870"/>
    <w:rsid w:val="00CD3311"/>
    <w:rsid w:val="00CD47AF"/>
    <w:rsid w:val="00CD6A14"/>
    <w:rsid w:val="00CD6A83"/>
    <w:rsid w:val="00CD6CCB"/>
    <w:rsid w:val="00CE079D"/>
    <w:rsid w:val="00CE09C2"/>
    <w:rsid w:val="00CE1843"/>
    <w:rsid w:val="00CE1C85"/>
    <w:rsid w:val="00CE33CA"/>
    <w:rsid w:val="00CE3709"/>
    <w:rsid w:val="00CE372A"/>
    <w:rsid w:val="00CE5641"/>
    <w:rsid w:val="00CE5825"/>
    <w:rsid w:val="00CE5EA5"/>
    <w:rsid w:val="00CE6FF7"/>
    <w:rsid w:val="00CE7689"/>
    <w:rsid w:val="00CF063D"/>
    <w:rsid w:val="00CF0AFF"/>
    <w:rsid w:val="00CF0BA4"/>
    <w:rsid w:val="00CF4825"/>
    <w:rsid w:val="00CF4A6B"/>
    <w:rsid w:val="00CF5BCB"/>
    <w:rsid w:val="00CF6149"/>
    <w:rsid w:val="00D00569"/>
    <w:rsid w:val="00D00994"/>
    <w:rsid w:val="00D0222F"/>
    <w:rsid w:val="00D0250D"/>
    <w:rsid w:val="00D02E65"/>
    <w:rsid w:val="00D03AF1"/>
    <w:rsid w:val="00D03F53"/>
    <w:rsid w:val="00D04E76"/>
    <w:rsid w:val="00D05990"/>
    <w:rsid w:val="00D06C10"/>
    <w:rsid w:val="00D07471"/>
    <w:rsid w:val="00D1037A"/>
    <w:rsid w:val="00D111E7"/>
    <w:rsid w:val="00D1199F"/>
    <w:rsid w:val="00D11D3B"/>
    <w:rsid w:val="00D11F5B"/>
    <w:rsid w:val="00D12E2D"/>
    <w:rsid w:val="00D13F1A"/>
    <w:rsid w:val="00D142FC"/>
    <w:rsid w:val="00D1578F"/>
    <w:rsid w:val="00D16619"/>
    <w:rsid w:val="00D1670A"/>
    <w:rsid w:val="00D17365"/>
    <w:rsid w:val="00D17514"/>
    <w:rsid w:val="00D2011C"/>
    <w:rsid w:val="00D20893"/>
    <w:rsid w:val="00D2199F"/>
    <w:rsid w:val="00D22486"/>
    <w:rsid w:val="00D23F46"/>
    <w:rsid w:val="00D23F84"/>
    <w:rsid w:val="00D26362"/>
    <w:rsid w:val="00D26829"/>
    <w:rsid w:val="00D27925"/>
    <w:rsid w:val="00D3185B"/>
    <w:rsid w:val="00D32841"/>
    <w:rsid w:val="00D337D0"/>
    <w:rsid w:val="00D33A76"/>
    <w:rsid w:val="00D33CBD"/>
    <w:rsid w:val="00D34E34"/>
    <w:rsid w:val="00D3621C"/>
    <w:rsid w:val="00D37A35"/>
    <w:rsid w:val="00D407DC"/>
    <w:rsid w:val="00D40B24"/>
    <w:rsid w:val="00D41E9E"/>
    <w:rsid w:val="00D4295E"/>
    <w:rsid w:val="00D4442A"/>
    <w:rsid w:val="00D45132"/>
    <w:rsid w:val="00D453FA"/>
    <w:rsid w:val="00D45946"/>
    <w:rsid w:val="00D46551"/>
    <w:rsid w:val="00D521AD"/>
    <w:rsid w:val="00D524C3"/>
    <w:rsid w:val="00D52AC9"/>
    <w:rsid w:val="00D52B01"/>
    <w:rsid w:val="00D55EEC"/>
    <w:rsid w:val="00D570EE"/>
    <w:rsid w:val="00D600CB"/>
    <w:rsid w:val="00D60171"/>
    <w:rsid w:val="00D60622"/>
    <w:rsid w:val="00D60683"/>
    <w:rsid w:val="00D6081B"/>
    <w:rsid w:val="00D60BCD"/>
    <w:rsid w:val="00D62A80"/>
    <w:rsid w:val="00D62E78"/>
    <w:rsid w:val="00D640DA"/>
    <w:rsid w:val="00D65C46"/>
    <w:rsid w:val="00D66ABD"/>
    <w:rsid w:val="00D66C05"/>
    <w:rsid w:val="00D67F65"/>
    <w:rsid w:val="00D70082"/>
    <w:rsid w:val="00D70C6F"/>
    <w:rsid w:val="00D70CD7"/>
    <w:rsid w:val="00D70F6D"/>
    <w:rsid w:val="00D71441"/>
    <w:rsid w:val="00D71B7E"/>
    <w:rsid w:val="00D726C6"/>
    <w:rsid w:val="00D731BC"/>
    <w:rsid w:val="00D7326E"/>
    <w:rsid w:val="00D74AAD"/>
    <w:rsid w:val="00D74CA8"/>
    <w:rsid w:val="00D774CC"/>
    <w:rsid w:val="00D81D13"/>
    <w:rsid w:val="00D824DA"/>
    <w:rsid w:val="00D8303A"/>
    <w:rsid w:val="00D83636"/>
    <w:rsid w:val="00D83702"/>
    <w:rsid w:val="00D83709"/>
    <w:rsid w:val="00D83CBE"/>
    <w:rsid w:val="00D85160"/>
    <w:rsid w:val="00D85AC4"/>
    <w:rsid w:val="00D90A3F"/>
    <w:rsid w:val="00D91AAE"/>
    <w:rsid w:val="00D92B52"/>
    <w:rsid w:val="00D92D86"/>
    <w:rsid w:val="00D939C6"/>
    <w:rsid w:val="00D94A3A"/>
    <w:rsid w:val="00D94B12"/>
    <w:rsid w:val="00D95184"/>
    <w:rsid w:val="00D97D72"/>
    <w:rsid w:val="00DA0437"/>
    <w:rsid w:val="00DA0CDC"/>
    <w:rsid w:val="00DA1C9E"/>
    <w:rsid w:val="00DA20CA"/>
    <w:rsid w:val="00DA35CB"/>
    <w:rsid w:val="00DA3968"/>
    <w:rsid w:val="00DA3C7C"/>
    <w:rsid w:val="00DA4B3F"/>
    <w:rsid w:val="00DA5193"/>
    <w:rsid w:val="00DA5616"/>
    <w:rsid w:val="00DA639E"/>
    <w:rsid w:val="00DA7466"/>
    <w:rsid w:val="00DA7A27"/>
    <w:rsid w:val="00DA7D86"/>
    <w:rsid w:val="00DA7DC1"/>
    <w:rsid w:val="00DA7F01"/>
    <w:rsid w:val="00DA7F34"/>
    <w:rsid w:val="00DB0034"/>
    <w:rsid w:val="00DB2B2D"/>
    <w:rsid w:val="00DB2F41"/>
    <w:rsid w:val="00DB3CFB"/>
    <w:rsid w:val="00DB41E0"/>
    <w:rsid w:val="00DB75D3"/>
    <w:rsid w:val="00DB7ACE"/>
    <w:rsid w:val="00DB7AD5"/>
    <w:rsid w:val="00DB7F8A"/>
    <w:rsid w:val="00DC02BB"/>
    <w:rsid w:val="00DC0386"/>
    <w:rsid w:val="00DC049F"/>
    <w:rsid w:val="00DC071B"/>
    <w:rsid w:val="00DC087E"/>
    <w:rsid w:val="00DC1012"/>
    <w:rsid w:val="00DC1211"/>
    <w:rsid w:val="00DC359B"/>
    <w:rsid w:val="00DC57B4"/>
    <w:rsid w:val="00DC5DB9"/>
    <w:rsid w:val="00DC6193"/>
    <w:rsid w:val="00DD033E"/>
    <w:rsid w:val="00DD04BA"/>
    <w:rsid w:val="00DD1049"/>
    <w:rsid w:val="00DD27FF"/>
    <w:rsid w:val="00DD2B64"/>
    <w:rsid w:val="00DD3DD3"/>
    <w:rsid w:val="00DD44FF"/>
    <w:rsid w:val="00DD4571"/>
    <w:rsid w:val="00DD535E"/>
    <w:rsid w:val="00DD5F5F"/>
    <w:rsid w:val="00DD60B5"/>
    <w:rsid w:val="00DD7974"/>
    <w:rsid w:val="00DE1EA1"/>
    <w:rsid w:val="00DE222A"/>
    <w:rsid w:val="00DE28D2"/>
    <w:rsid w:val="00DE3B07"/>
    <w:rsid w:val="00DE4D21"/>
    <w:rsid w:val="00DE5EE1"/>
    <w:rsid w:val="00DE6628"/>
    <w:rsid w:val="00DE7151"/>
    <w:rsid w:val="00DE7619"/>
    <w:rsid w:val="00DE77F1"/>
    <w:rsid w:val="00DF0AD1"/>
    <w:rsid w:val="00DF1386"/>
    <w:rsid w:val="00DF1AD3"/>
    <w:rsid w:val="00DF4690"/>
    <w:rsid w:val="00DF4895"/>
    <w:rsid w:val="00DF7196"/>
    <w:rsid w:val="00DF73B4"/>
    <w:rsid w:val="00DF7609"/>
    <w:rsid w:val="00DF7712"/>
    <w:rsid w:val="00E00000"/>
    <w:rsid w:val="00E0023B"/>
    <w:rsid w:val="00E0127F"/>
    <w:rsid w:val="00E01948"/>
    <w:rsid w:val="00E01AF1"/>
    <w:rsid w:val="00E01D8E"/>
    <w:rsid w:val="00E01F05"/>
    <w:rsid w:val="00E025D2"/>
    <w:rsid w:val="00E0273F"/>
    <w:rsid w:val="00E038AC"/>
    <w:rsid w:val="00E04DFF"/>
    <w:rsid w:val="00E05A42"/>
    <w:rsid w:val="00E074BC"/>
    <w:rsid w:val="00E07F11"/>
    <w:rsid w:val="00E105F9"/>
    <w:rsid w:val="00E108C9"/>
    <w:rsid w:val="00E10E26"/>
    <w:rsid w:val="00E1224B"/>
    <w:rsid w:val="00E12D4C"/>
    <w:rsid w:val="00E139EC"/>
    <w:rsid w:val="00E13C31"/>
    <w:rsid w:val="00E141BA"/>
    <w:rsid w:val="00E14200"/>
    <w:rsid w:val="00E143A5"/>
    <w:rsid w:val="00E14AB7"/>
    <w:rsid w:val="00E15596"/>
    <w:rsid w:val="00E15B35"/>
    <w:rsid w:val="00E16162"/>
    <w:rsid w:val="00E1671F"/>
    <w:rsid w:val="00E16729"/>
    <w:rsid w:val="00E170DE"/>
    <w:rsid w:val="00E2018E"/>
    <w:rsid w:val="00E20DAC"/>
    <w:rsid w:val="00E211B4"/>
    <w:rsid w:val="00E227FB"/>
    <w:rsid w:val="00E249AD"/>
    <w:rsid w:val="00E24CE7"/>
    <w:rsid w:val="00E255EA"/>
    <w:rsid w:val="00E27CC1"/>
    <w:rsid w:val="00E27F9D"/>
    <w:rsid w:val="00E31E32"/>
    <w:rsid w:val="00E33AC0"/>
    <w:rsid w:val="00E3406C"/>
    <w:rsid w:val="00E355BE"/>
    <w:rsid w:val="00E3586C"/>
    <w:rsid w:val="00E362E9"/>
    <w:rsid w:val="00E36B4D"/>
    <w:rsid w:val="00E36B69"/>
    <w:rsid w:val="00E37740"/>
    <w:rsid w:val="00E3798C"/>
    <w:rsid w:val="00E4285E"/>
    <w:rsid w:val="00E436C7"/>
    <w:rsid w:val="00E44425"/>
    <w:rsid w:val="00E4496B"/>
    <w:rsid w:val="00E45A7D"/>
    <w:rsid w:val="00E46568"/>
    <w:rsid w:val="00E4699B"/>
    <w:rsid w:val="00E46D25"/>
    <w:rsid w:val="00E505EC"/>
    <w:rsid w:val="00E507C2"/>
    <w:rsid w:val="00E52A9F"/>
    <w:rsid w:val="00E54D3E"/>
    <w:rsid w:val="00E55CF2"/>
    <w:rsid w:val="00E5662A"/>
    <w:rsid w:val="00E57A2D"/>
    <w:rsid w:val="00E57A9D"/>
    <w:rsid w:val="00E60683"/>
    <w:rsid w:val="00E613E4"/>
    <w:rsid w:val="00E6195C"/>
    <w:rsid w:val="00E6222B"/>
    <w:rsid w:val="00E626CF"/>
    <w:rsid w:val="00E64678"/>
    <w:rsid w:val="00E64BB4"/>
    <w:rsid w:val="00E64E38"/>
    <w:rsid w:val="00E652BE"/>
    <w:rsid w:val="00E65C01"/>
    <w:rsid w:val="00E66D62"/>
    <w:rsid w:val="00E70406"/>
    <w:rsid w:val="00E70D6F"/>
    <w:rsid w:val="00E70D83"/>
    <w:rsid w:val="00E71D1A"/>
    <w:rsid w:val="00E72E99"/>
    <w:rsid w:val="00E74CB8"/>
    <w:rsid w:val="00E74F0B"/>
    <w:rsid w:val="00E75C41"/>
    <w:rsid w:val="00E77559"/>
    <w:rsid w:val="00E776C9"/>
    <w:rsid w:val="00E8066F"/>
    <w:rsid w:val="00E80679"/>
    <w:rsid w:val="00E8075B"/>
    <w:rsid w:val="00E80ECA"/>
    <w:rsid w:val="00E83C3B"/>
    <w:rsid w:val="00E84F46"/>
    <w:rsid w:val="00E850AD"/>
    <w:rsid w:val="00E854D8"/>
    <w:rsid w:val="00E867E5"/>
    <w:rsid w:val="00E86E5A"/>
    <w:rsid w:val="00E8797A"/>
    <w:rsid w:val="00E90EBD"/>
    <w:rsid w:val="00E9323B"/>
    <w:rsid w:val="00E93628"/>
    <w:rsid w:val="00E93748"/>
    <w:rsid w:val="00E937C6"/>
    <w:rsid w:val="00E949BF"/>
    <w:rsid w:val="00E95A87"/>
    <w:rsid w:val="00E95AAF"/>
    <w:rsid w:val="00E9708C"/>
    <w:rsid w:val="00E978C0"/>
    <w:rsid w:val="00E97FB0"/>
    <w:rsid w:val="00EA0186"/>
    <w:rsid w:val="00EA0869"/>
    <w:rsid w:val="00EA08FE"/>
    <w:rsid w:val="00EA11F9"/>
    <w:rsid w:val="00EA1AFF"/>
    <w:rsid w:val="00EA2CA2"/>
    <w:rsid w:val="00EA2F50"/>
    <w:rsid w:val="00EA53A0"/>
    <w:rsid w:val="00EA53D6"/>
    <w:rsid w:val="00EA5C07"/>
    <w:rsid w:val="00EA5C57"/>
    <w:rsid w:val="00EA7037"/>
    <w:rsid w:val="00EA72EE"/>
    <w:rsid w:val="00EB1911"/>
    <w:rsid w:val="00EB29E7"/>
    <w:rsid w:val="00EB2A46"/>
    <w:rsid w:val="00EB44BD"/>
    <w:rsid w:val="00EB573C"/>
    <w:rsid w:val="00EB5DC8"/>
    <w:rsid w:val="00EB5F0D"/>
    <w:rsid w:val="00EB7014"/>
    <w:rsid w:val="00EB7704"/>
    <w:rsid w:val="00EC120A"/>
    <w:rsid w:val="00EC156D"/>
    <w:rsid w:val="00EC2E2B"/>
    <w:rsid w:val="00EC318A"/>
    <w:rsid w:val="00EC3274"/>
    <w:rsid w:val="00EC4F6E"/>
    <w:rsid w:val="00EC526B"/>
    <w:rsid w:val="00EC5337"/>
    <w:rsid w:val="00EC7161"/>
    <w:rsid w:val="00EC7AED"/>
    <w:rsid w:val="00ED0648"/>
    <w:rsid w:val="00ED24E3"/>
    <w:rsid w:val="00ED2917"/>
    <w:rsid w:val="00ED2DB0"/>
    <w:rsid w:val="00ED3136"/>
    <w:rsid w:val="00ED35E8"/>
    <w:rsid w:val="00ED3A91"/>
    <w:rsid w:val="00ED4B78"/>
    <w:rsid w:val="00ED541F"/>
    <w:rsid w:val="00ED7CA9"/>
    <w:rsid w:val="00EE0750"/>
    <w:rsid w:val="00EE2595"/>
    <w:rsid w:val="00EE3D58"/>
    <w:rsid w:val="00EE4355"/>
    <w:rsid w:val="00EE5684"/>
    <w:rsid w:val="00EE56E8"/>
    <w:rsid w:val="00EE6508"/>
    <w:rsid w:val="00EE652B"/>
    <w:rsid w:val="00EE7300"/>
    <w:rsid w:val="00EE7560"/>
    <w:rsid w:val="00EF104D"/>
    <w:rsid w:val="00EF20C8"/>
    <w:rsid w:val="00EF2127"/>
    <w:rsid w:val="00EF285D"/>
    <w:rsid w:val="00EF5165"/>
    <w:rsid w:val="00EF6239"/>
    <w:rsid w:val="00EF662C"/>
    <w:rsid w:val="00EF71D8"/>
    <w:rsid w:val="00F000BB"/>
    <w:rsid w:val="00F00202"/>
    <w:rsid w:val="00F01BBD"/>
    <w:rsid w:val="00F03145"/>
    <w:rsid w:val="00F0423F"/>
    <w:rsid w:val="00F04F58"/>
    <w:rsid w:val="00F05C77"/>
    <w:rsid w:val="00F06E24"/>
    <w:rsid w:val="00F06EA7"/>
    <w:rsid w:val="00F076D1"/>
    <w:rsid w:val="00F0776B"/>
    <w:rsid w:val="00F10390"/>
    <w:rsid w:val="00F11134"/>
    <w:rsid w:val="00F12212"/>
    <w:rsid w:val="00F12336"/>
    <w:rsid w:val="00F1355A"/>
    <w:rsid w:val="00F15629"/>
    <w:rsid w:val="00F15B2F"/>
    <w:rsid w:val="00F15D31"/>
    <w:rsid w:val="00F1607E"/>
    <w:rsid w:val="00F16DAA"/>
    <w:rsid w:val="00F175B2"/>
    <w:rsid w:val="00F2187D"/>
    <w:rsid w:val="00F22BFF"/>
    <w:rsid w:val="00F25476"/>
    <w:rsid w:val="00F25E29"/>
    <w:rsid w:val="00F26487"/>
    <w:rsid w:val="00F31141"/>
    <w:rsid w:val="00F321CD"/>
    <w:rsid w:val="00F32644"/>
    <w:rsid w:val="00F32907"/>
    <w:rsid w:val="00F32971"/>
    <w:rsid w:val="00F344DA"/>
    <w:rsid w:val="00F34E26"/>
    <w:rsid w:val="00F35156"/>
    <w:rsid w:val="00F35D45"/>
    <w:rsid w:val="00F35DB8"/>
    <w:rsid w:val="00F438AC"/>
    <w:rsid w:val="00F43ACE"/>
    <w:rsid w:val="00F444F7"/>
    <w:rsid w:val="00F46D8A"/>
    <w:rsid w:val="00F51A57"/>
    <w:rsid w:val="00F520BE"/>
    <w:rsid w:val="00F53AE1"/>
    <w:rsid w:val="00F53D01"/>
    <w:rsid w:val="00F53D7E"/>
    <w:rsid w:val="00F55802"/>
    <w:rsid w:val="00F55920"/>
    <w:rsid w:val="00F55ED2"/>
    <w:rsid w:val="00F57A38"/>
    <w:rsid w:val="00F60649"/>
    <w:rsid w:val="00F60CF3"/>
    <w:rsid w:val="00F61229"/>
    <w:rsid w:val="00F63CF7"/>
    <w:rsid w:val="00F671F4"/>
    <w:rsid w:val="00F6752D"/>
    <w:rsid w:val="00F6780D"/>
    <w:rsid w:val="00F67A1C"/>
    <w:rsid w:val="00F70F14"/>
    <w:rsid w:val="00F7124C"/>
    <w:rsid w:val="00F7168C"/>
    <w:rsid w:val="00F71758"/>
    <w:rsid w:val="00F71FBC"/>
    <w:rsid w:val="00F72013"/>
    <w:rsid w:val="00F72146"/>
    <w:rsid w:val="00F7387F"/>
    <w:rsid w:val="00F74482"/>
    <w:rsid w:val="00F74900"/>
    <w:rsid w:val="00F754EB"/>
    <w:rsid w:val="00F758E2"/>
    <w:rsid w:val="00F75B95"/>
    <w:rsid w:val="00F818C1"/>
    <w:rsid w:val="00F822A8"/>
    <w:rsid w:val="00F83069"/>
    <w:rsid w:val="00F83113"/>
    <w:rsid w:val="00F83AC5"/>
    <w:rsid w:val="00F83BDA"/>
    <w:rsid w:val="00F85733"/>
    <w:rsid w:val="00F85BF3"/>
    <w:rsid w:val="00F87D74"/>
    <w:rsid w:val="00F92590"/>
    <w:rsid w:val="00F9531B"/>
    <w:rsid w:val="00F95357"/>
    <w:rsid w:val="00F97C9E"/>
    <w:rsid w:val="00FA202F"/>
    <w:rsid w:val="00FA2451"/>
    <w:rsid w:val="00FA3747"/>
    <w:rsid w:val="00FA3B34"/>
    <w:rsid w:val="00FA4232"/>
    <w:rsid w:val="00FA440D"/>
    <w:rsid w:val="00FA54A0"/>
    <w:rsid w:val="00FA618E"/>
    <w:rsid w:val="00FA629A"/>
    <w:rsid w:val="00FA729A"/>
    <w:rsid w:val="00FA7F67"/>
    <w:rsid w:val="00FB0619"/>
    <w:rsid w:val="00FB07D0"/>
    <w:rsid w:val="00FB1A6D"/>
    <w:rsid w:val="00FB2549"/>
    <w:rsid w:val="00FB31AC"/>
    <w:rsid w:val="00FB4BDB"/>
    <w:rsid w:val="00FC063F"/>
    <w:rsid w:val="00FC077F"/>
    <w:rsid w:val="00FC0A81"/>
    <w:rsid w:val="00FC229E"/>
    <w:rsid w:val="00FC2830"/>
    <w:rsid w:val="00FC3E27"/>
    <w:rsid w:val="00FC3F12"/>
    <w:rsid w:val="00FC429E"/>
    <w:rsid w:val="00FC4320"/>
    <w:rsid w:val="00FC49BF"/>
    <w:rsid w:val="00FC5EF3"/>
    <w:rsid w:val="00FC7A7E"/>
    <w:rsid w:val="00FD071A"/>
    <w:rsid w:val="00FD1BE1"/>
    <w:rsid w:val="00FD2033"/>
    <w:rsid w:val="00FD3905"/>
    <w:rsid w:val="00FD3BF5"/>
    <w:rsid w:val="00FD45B6"/>
    <w:rsid w:val="00FD48EC"/>
    <w:rsid w:val="00FD4FCD"/>
    <w:rsid w:val="00FD5C23"/>
    <w:rsid w:val="00FD6A4D"/>
    <w:rsid w:val="00FD7D94"/>
    <w:rsid w:val="00FE0144"/>
    <w:rsid w:val="00FE133B"/>
    <w:rsid w:val="00FE1F0D"/>
    <w:rsid w:val="00FE1FBA"/>
    <w:rsid w:val="00FE2A7D"/>
    <w:rsid w:val="00FE3606"/>
    <w:rsid w:val="00FE3A13"/>
    <w:rsid w:val="00FE3D4B"/>
    <w:rsid w:val="00FE5166"/>
    <w:rsid w:val="00FE6BB6"/>
    <w:rsid w:val="00FE6C06"/>
    <w:rsid w:val="00FE7B64"/>
    <w:rsid w:val="00FE7C52"/>
    <w:rsid w:val="00FE7CFA"/>
    <w:rsid w:val="00FF0024"/>
    <w:rsid w:val="00FF0A46"/>
    <w:rsid w:val="00FF0F94"/>
    <w:rsid w:val="00FF1071"/>
    <w:rsid w:val="00FF128F"/>
    <w:rsid w:val="00FF13A3"/>
    <w:rsid w:val="00FF279C"/>
    <w:rsid w:val="00FF2E4E"/>
    <w:rsid w:val="00FF3BBD"/>
    <w:rsid w:val="00FF4D6B"/>
    <w:rsid w:val="00FF5EB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31C5C3"/>
  <w15:docId w15:val="{CAE08296-1422-469B-B4D7-C027857B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E2"/>
    <w:pPr>
      <w:spacing w:after="120"/>
    </w:pPr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qFormat/>
    <w:rsid w:val="003061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6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61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5E4796"/>
    <w:rPr>
      <w:sz w:val="20"/>
      <w:szCs w:val="20"/>
    </w:rPr>
  </w:style>
  <w:style w:type="character" w:styleId="FootnoteReference">
    <w:name w:val="footnote reference"/>
    <w:aliases w:val="Voetnoot verwijzing,number,Footnote reference number,Footnote symbol,note TESI,-E Fußnotenzeichen,SUPERS,stylish,Footnote Reference_EP-LCA,BVI fnr,Odwołanie przypisu,Footnote Reference2,Footnote Reference Number,E FNZ,Ref,FR,Footnote"/>
    <w:link w:val="FootnoteReferneceChar1"/>
    <w:qFormat/>
    <w:rsid w:val="005E4796"/>
    <w:rPr>
      <w:vertAlign w:val="superscript"/>
    </w:rPr>
  </w:style>
  <w:style w:type="paragraph" w:customStyle="1" w:styleId="Default">
    <w:name w:val="Default"/>
    <w:rsid w:val="002637AB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orpodeltesto">
    <w:name w:val="Corpo del testo"/>
    <w:aliases w:val="Char"/>
    <w:basedOn w:val="Default"/>
    <w:next w:val="Default"/>
    <w:rsid w:val="002637AB"/>
    <w:rPr>
      <w:color w:val="auto"/>
    </w:rPr>
  </w:style>
  <w:style w:type="character" w:styleId="Emphasis">
    <w:name w:val="Emphasis"/>
    <w:qFormat/>
    <w:rsid w:val="006319AF"/>
    <w:rPr>
      <w:i/>
      <w:iCs/>
    </w:rPr>
  </w:style>
  <w:style w:type="paragraph" w:styleId="BalloonText">
    <w:name w:val="Balloon Text"/>
    <w:basedOn w:val="Normal"/>
    <w:semiHidden/>
    <w:rsid w:val="003D19B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D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19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19BB"/>
    <w:rPr>
      <w:b/>
      <w:bCs/>
    </w:rPr>
  </w:style>
  <w:style w:type="paragraph" w:styleId="Date">
    <w:name w:val="Date"/>
    <w:basedOn w:val="Normal"/>
    <w:next w:val="References"/>
    <w:rsid w:val="007A53BD"/>
    <w:pPr>
      <w:ind w:left="5103" w:right="-567"/>
    </w:pPr>
    <w:rPr>
      <w:szCs w:val="20"/>
      <w:lang w:eastAsia="en-GB"/>
    </w:rPr>
  </w:style>
  <w:style w:type="paragraph" w:customStyle="1" w:styleId="References">
    <w:name w:val="References"/>
    <w:basedOn w:val="Normal"/>
    <w:next w:val="Normal"/>
    <w:rsid w:val="007A53BD"/>
    <w:pPr>
      <w:spacing w:after="240"/>
      <w:ind w:left="5103"/>
    </w:pPr>
    <w:rPr>
      <w:sz w:val="20"/>
      <w:szCs w:val="20"/>
      <w:lang w:eastAsia="en-GB"/>
    </w:rPr>
  </w:style>
  <w:style w:type="paragraph" w:customStyle="1" w:styleId="ZCom">
    <w:name w:val="Z_Com"/>
    <w:basedOn w:val="Normal"/>
    <w:next w:val="ZDGName"/>
    <w:rsid w:val="007A53BD"/>
    <w:pPr>
      <w:widowControl w:val="0"/>
      <w:ind w:right="85"/>
      <w:jc w:val="both"/>
    </w:pPr>
    <w:rPr>
      <w:rFonts w:ascii="Arial" w:hAnsi="Arial"/>
      <w:snapToGrid w:val="0"/>
      <w:szCs w:val="20"/>
      <w:lang w:eastAsia="en-US"/>
    </w:rPr>
  </w:style>
  <w:style w:type="paragraph" w:customStyle="1" w:styleId="ZDGName">
    <w:name w:val="Z_DGName"/>
    <w:basedOn w:val="Normal"/>
    <w:rsid w:val="007A53BD"/>
    <w:pPr>
      <w:widowControl w:val="0"/>
      <w:ind w:right="85"/>
    </w:pPr>
    <w:rPr>
      <w:rFonts w:ascii="Arial" w:hAnsi="Arial"/>
      <w:snapToGrid w:val="0"/>
      <w:sz w:val="16"/>
      <w:szCs w:val="20"/>
      <w:lang w:eastAsia="en-US"/>
    </w:rPr>
  </w:style>
  <w:style w:type="paragraph" w:customStyle="1" w:styleId="Normale">
    <w:name w:val="Normale"/>
    <w:basedOn w:val="Default"/>
    <w:next w:val="Default"/>
    <w:rsid w:val="00090861"/>
    <w:rPr>
      <w:color w:val="auto"/>
    </w:rPr>
  </w:style>
  <w:style w:type="numbering" w:styleId="111111">
    <w:name w:val="Outline List 2"/>
    <w:basedOn w:val="NoList"/>
    <w:rsid w:val="0001244A"/>
    <w:pPr>
      <w:numPr>
        <w:numId w:val="1"/>
      </w:numPr>
    </w:pPr>
  </w:style>
  <w:style w:type="character" w:styleId="Hyperlink">
    <w:name w:val="Hyperlink"/>
    <w:rsid w:val="00E1224B"/>
    <w:rPr>
      <w:color w:val="0000FF"/>
      <w:u w:val="single"/>
    </w:rPr>
  </w:style>
  <w:style w:type="paragraph" w:styleId="DocumentMap">
    <w:name w:val="Document Map"/>
    <w:basedOn w:val="Normal"/>
    <w:semiHidden/>
    <w:rsid w:val="001559E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olo5">
    <w:name w:val="Titolo 5"/>
    <w:basedOn w:val="Default"/>
    <w:next w:val="Default"/>
    <w:rsid w:val="00F95357"/>
    <w:rPr>
      <w:color w:val="auto"/>
    </w:rPr>
  </w:style>
  <w:style w:type="character" w:customStyle="1" w:styleId="IBERAndrea">
    <w:name w:val="IBER Andrea"/>
    <w:semiHidden/>
    <w:rsid w:val="00C11CDE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D601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6017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60171"/>
  </w:style>
  <w:style w:type="paragraph" w:styleId="Revision">
    <w:name w:val="Revision"/>
    <w:hidden/>
    <w:uiPriority w:val="99"/>
    <w:semiHidden/>
    <w:rsid w:val="0010318E"/>
    <w:rPr>
      <w:sz w:val="24"/>
      <w:szCs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0D40E0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B93C03"/>
    <w:pPr>
      <w:spacing w:before="480"/>
      <w:ind w:left="567" w:hanging="567"/>
    </w:pPr>
    <w:rPr>
      <w:szCs w:val="20"/>
      <w:lang w:eastAsia="en-US"/>
    </w:rPr>
  </w:style>
  <w:style w:type="paragraph" w:styleId="ListBullet">
    <w:name w:val="List Bullet"/>
    <w:basedOn w:val="Normal"/>
    <w:rsid w:val="00B93C03"/>
    <w:pPr>
      <w:numPr>
        <w:numId w:val="2"/>
      </w:numPr>
      <w:spacing w:after="240"/>
      <w:jc w:val="both"/>
    </w:pPr>
    <w:rPr>
      <w:szCs w:val="20"/>
      <w:lang w:eastAsia="en-US"/>
    </w:rPr>
  </w:style>
  <w:style w:type="paragraph" w:customStyle="1" w:styleId="ListBullet1">
    <w:name w:val="List Bullet 1"/>
    <w:basedOn w:val="Normal"/>
    <w:rsid w:val="00B93C03"/>
    <w:pPr>
      <w:numPr>
        <w:numId w:val="3"/>
      </w:numPr>
      <w:spacing w:after="240"/>
      <w:jc w:val="both"/>
    </w:pPr>
    <w:rPr>
      <w:szCs w:val="20"/>
      <w:lang w:eastAsia="en-US"/>
    </w:rPr>
  </w:style>
  <w:style w:type="paragraph" w:styleId="ListBullet2">
    <w:name w:val="List Bullet 2"/>
    <w:basedOn w:val="Normal"/>
    <w:rsid w:val="00B93C03"/>
    <w:pPr>
      <w:numPr>
        <w:numId w:val="4"/>
      </w:numPr>
      <w:spacing w:after="240"/>
      <w:jc w:val="both"/>
    </w:pPr>
    <w:rPr>
      <w:szCs w:val="20"/>
      <w:lang w:eastAsia="en-US"/>
    </w:rPr>
  </w:style>
  <w:style w:type="paragraph" w:styleId="ListBullet3">
    <w:name w:val="List Bullet 3"/>
    <w:basedOn w:val="Normal"/>
    <w:rsid w:val="00B93C03"/>
    <w:pPr>
      <w:numPr>
        <w:numId w:val="5"/>
      </w:numPr>
      <w:spacing w:after="240"/>
      <w:jc w:val="both"/>
    </w:pPr>
    <w:rPr>
      <w:szCs w:val="20"/>
      <w:lang w:eastAsia="en-US"/>
    </w:rPr>
  </w:style>
  <w:style w:type="paragraph" w:styleId="ListBullet4">
    <w:name w:val="List Bullet 4"/>
    <w:basedOn w:val="Normal"/>
    <w:rsid w:val="00B93C03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ListDash">
    <w:name w:val="List Dash"/>
    <w:basedOn w:val="Normal"/>
    <w:rsid w:val="00B93C03"/>
    <w:pPr>
      <w:numPr>
        <w:numId w:val="7"/>
      </w:numPr>
      <w:spacing w:after="240"/>
      <w:jc w:val="both"/>
    </w:pPr>
    <w:rPr>
      <w:szCs w:val="20"/>
      <w:lang w:eastAsia="en-US"/>
    </w:rPr>
  </w:style>
  <w:style w:type="paragraph" w:customStyle="1" w:styleId="ListDash1">
    <w:name w:val="List Dash 1"/>
    <w:basedOn w:val="Normal"/>
    <w:rsid w:val="00B93C03"/>
    <w:pPr>
      <w:numPr>
        <w:numId w:val="8"/>
      </w:numPr>
      <w:spacing w:after="240"/>
      <w:jc w:val="both"/>
    </w:pPr>
    <w:rPr>
      <w:szCs w:val="20"/>
      <w:lang w:eastAsia="en-US"/>
    </w:rPr>
  </w:style>
  <w:style w:type="paragraph" w:customStyle="1" w:styleId="ListDash2">
    <w:name w:val="List Dash 2"/>
    <w:basedOn w:val="Normal"/>
    <w:rsid w:val="00B93C03"/>
    <w:pPr>
      <w:numPr>
        <w:numId w:val="9"/>
      </w:numPr>
      <w:spacing w:after="240"/>
      <w:jc w:val="both"/>
    </w:pPr>
    <w:rPr>
      <w:szCs w:val="20"/>
      <w:lang w:eastAsia="en-US"/>
    </w:rPr>
  </w:style>
  <w:style w:type="paragraph" w:customStyle="1" w:styleId="ListDash3">
    <w:name w:val="List Dash 3"/>
    <w:basedOn w:val="Normal"/>
    <w:rsid w:val="00B93C03"/>
    <w:pPr>
      <w:numPr>
        <w:numId w:val="10"/>
      </w:numPr>
      <w:spacing w:after="240"/>
      <w:jc w:val="both"/>
    </w:pPr>
    <w:rPr>
      <w:szCs w:val="20"/>
      <w:lang w:eastAsia="en-US"/>
    </w:rPr>
  </w:style>
  <w:style w:type="paragraph" w:customStyle="1" w:styleId="ListDash4">
    <w:name w:val="List Dash 4"/>
    <w:basedOn w:val="Normal"/>
    <w:rsid w:val="00B93C03"/>
    <w:pPr>
      <w:numPr>
        <w:numId w:val="11"/>
      </w:numPr>
      <w:spacing w:after="240"/>
      <w:jc w:val="both"/>
    </w:pPr>
    <w:rPr>
      <w:szCs w:val="20"/>
      <w:lang w:eastAsia="en-US"/>
    </w:rPr>
  </w:style>
  <w:style w:type="paragraph" w:styleId="ListNumber">
    <w:name w:val="List Number"/>
    <w:basedOn w:val="Normal"/>
    <w:rsid w:val="00B93C03"/>
    <w:pPr>
      <w:numPr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ListNumber1">
    <w:name w:val="List Number 1"/>
    <w:basedOn w:val="Normal"/>
    <w:rsid w:val="00B93C03"/>
    <w:pPr>
      <w:numPr>
        <w:numId w:val="13"/>
      </w:numPr>
      <w:spacing w:after="240"/>
      <w:jc w:val="both"/>
    </w:pPr>
    <w:rPr>
      <w:szCs w:val="20"/>
      <w:lang w:eastAsia="en-US"/>
    </w:rPr>
  </w:style>
  <w:style w:type="paragraph" w:styleId="ListNumber2">
    <w:name w:val="List Number 2"/>
    <w:basedOn w:val="Normal"/>
    <w:rsid w:val="00B93C03"/>
    <w:pPr>
      <w:numPr>
        <w:numId w:val="14"/>
      </w:numPr>
      <w:spacing w:after="240"/>
      <w:jc w:val="both"/>
    </w:pPr>
    <w:rPr>
      <w:szCs w:val="20"/>
      <w:lang w:eastAsia="en-US"/>
    </w:rPr>
  </w:style>
  <w:style w:type="paragraph" w:styleId="ListNumber3">
    <w:name w:val="List Number 3"/>
    <w:basedOn w:val="Normal"/>
    <w:rsid w:val="00B93C03"/>
    <w:pPr>
      <w:numPr>
        <w:numId w:val="15"/>
      </w:numPr>
      <w:spacing w:after="240"/>
      <w:jc w:val="both"/>
    </w:pPr>
    <w:rPr>
      <w:szCs w:val="20"/>
      <w:lang w:eastAsia="en-US"/>
    </w:rPr>
  </w:style>
  <w:style w:type="paragraph" w:styleId="ListNumber4">
    <w:name w:val="List Number 4"/>
    <w:basedOn w:val="Normal"/>
    <w:rsid w:val="00B93C03"/>
    <w:pPr>
      <w:numPr>
        <w:numId w:val="16"/>
      </w:numPr>
      <w:spacing w:after="240"/>
      <w:jc w:val="both"/>
    </w:pPr>
    <w:rPr>
      <w:szCs w:val="20"/>
      <w:lang w:eastAsia="en-US"/>
    </w:rPr>
  </w:style>
  <w:style w:type="paragraph" w:customStyle="1" w:styleId="ListNumberLevel2">
    <w:name w:val="List Number (Level 2)"/>
    <w:basedOn w:val="Normal"/>
    <w:rsid w:val="00B93C03"/>
    <w:pPr>
      <w:numPr>
        <w:ilvl w:val="1"/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ListNumber1Level2">
    <w:name w:val="List Number 1 (Level 2)"/>
    <w:basedOn w:val="Normal"/>
    <w:rsid w:val="00B93C03"/>
    <w:pPr>
      <w:numPr>
        <w:ilvl w:val="1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2Level2">
    <w:name w:val="List Number 2 (Level 2)"/>
    <w:basedOn w:val="Normal"/>
    <w:rsid w:val="00B93C03"/>
    <w:pPr>
      <w:numPr>
        <w:ilvl w:val="1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3Level2">
    <w:name w:val="List Number 3 (Level 2)"/>
    <w:basedOn w:val="Normal"/>
    <w:rsid w:val="00B93C03"/>
    <w:pPr>
      <w:numPr>
        <w:ilvl w:val="1"/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4Level2">
    <w:name w:val="List Number 4 (Level 2)"/>
    <w:basedOn w:val="Normal"/>
    <w:rsid w:val="00B93C03"/>
    <w:pPr>
      <w:numPr>
        <w:ilvl w:val="1"/>
        <w:numId w:val="16"/>
      </w:numPr>
      <w:spacing w:after="240"/>
      <w:jc w:val="both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B93C03"/>
    <w:pPr>
      <w:numPr>
        <w:ilvl w:val="2"/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ListNumber1Level3">
    <w:name w:val="List Number 1 (Level 3)"/>
    <w:basedOn w:val="Normal"/>
    <w:rsid w:val="00B93C03"/>
    <w:pPr>
      <w:numPr>
        <w:ilvl w:val="2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2Level3">
    <w:name w:val="List Number 2 (Level 3)"/>
    <w:basedOn w:val="Normal"/>
    <w:rsid w:val="00B93C03"/>
    <w:pPr>
      <w:numPr>
        <w:ilvl w:val="2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3Level3">
    <w:name w:val="List Number 3 (Level 3)"/>
    <w:basedOn w:val="Normal"/>
    <w:rsid w:val="00B93C03"/>
    <w:pPr>
      <w:numPr>
        <w:ilvl w:val="2"/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4Level3">
    <w:name w:val="List Number 4 (Level 3)"/>
    <w:basedOn w:val="Normal"/>
    <w:rsid w:val="00B93C03"/>
    <w:pPr>
      <w:numPr>
        <w:ilvl w:val="2"/>
        <w:numId w:val="16"/>
      </w:numPr>
      <w:spacing w:after="240"/>
      <w:jc w:val="both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B93C03"/>
    <w:pPr>
      <w:numPr>
        <w:ilvl w:val="3"/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ListNumber1Level4">
    <w:name w:val="List Number 1 (Level 4)"/>
    <w:basedOn w:val="Normal"/>
    <w:rsid w:val="00B93C03"/>
    <w:pPr>
      <w:numPr>
        <w:ilvl w:val="3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2Level4">
    <w:name w:val="List Number 2 (Level 4)"/>
    <w:basedOn w:val="Normal"/>
    <w:rsid w:val="00B93C03"/>
    <w:pPr>
      <w:numPr>
        <w:ilvl w:val="3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3Level4">
    <w:name w:val="List Number 3 (Level 4)"/>
    <w:basedOn w:val="Normal"/>
    <w:rsid w:val="00B93C03"/>
    <w:pPr>
      <w:numPr>
        <w:ilvl w:val="3"/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4Level4">
    <w:name w:val="List Number 4 (Level 4)"/>
    <w:basedOn w:val="Normal"/>
    <w:rsid w:val="00B93C03"/>
    <w:pPr>
      <w:numPr>
        <w:ilvl w:val="3"/>
        <w:numId w:val="16"/>
      </w:numPr>
      <w:spacing w:after="240"/>
      <w:jc w:val="both"/>
    </w:pPr>
    <w:rPr>
      <w:szCs w:val="20"/>
      <w:lang w:eastAsia="en-US"/>
    </w:rPr>
  </w:style>
  <w:style w:type="paragraph" w:styleId="TOC5">
    <w:name w:val="toc 5"/>
    <w:basedOn w:val="Normal"/>
    <w:next w:val="Normal"/>
    <w:rsid w:val="00B93C03"/>
    <w:pPr>
      <w:tabs>
        <w:tab w:val="right" w:leader="dot" w:pos="8641"/>
      </w:tabs>
      <w:spacing w:before="240"/>
      <w:ind w:right="720"/>
      <w:jc w:val="both"/>
    </w:pPr>
    <w:rPr>
      <w:caps/>
      <w:szCs w:val="20"/>
      <w:lang w:eastAsia="en-US"/>
    </w:rPr>
  </w:style>
  <w:style w:type="paragraph" w:styleId="TOCHeading">
    <w:name w:val="TOC Heading"/>
    <w:basedOn w:val="Normal"/>
    <w:next w:val="Normal"/>
    <w:qFormat/>
    <w:rsid w:val="00B93C03"/>
    <w:pPr>
      <w:keepNext/>
      <w:spacing w:before="240" w:after="240"/>
      <w:jc w:val="center"/>
    </w:pPr>
    <w:rPr>
      <w:b/>
      <w:szCs w:val="20"/>
      <w:lang w:eastAsia="en-US"/>
    </w:rPr>
  </w:style>
  <w:style w:type="paragraph" w:styleId="TOC1">
    <w:name w:val="toc 1"/>
    <w:basedOn w:val="Normal"/>
    <w:next w:val="Normal"/>
    <w:rsid w:val="00DA3968"/>
    <w:pPr>
      <w:tabs>
        <w:tab w:val="right" w:leader="dot" w:pos="8640"/>
      </w:tabs>
      <w:spacing w:before="120"/>
      <w:ind w:left="482" w:right="720" w:hanging="482"/>
      <w:jc w:val="both"/>
    </w:pPr>
    <w:rPr>
      <w:caps/>
      <w:szCs w:val="20"/>
      <w:lang w:eastAsia="en-US"/>
    </w:rPr>
  </w:style>
  <w:style w:type="paragraph" w:styleId="TOC2">
    <w:name w:val="toc 2"/>
    <w:basedOn w:val="Normal"/>
    <w:next w:val="Normal"/>
    <w:rsid w:val="00DA3968"/>
    <w:pPr>
      <w:tabs>
        <w:tab w:val="right" w:leader="dot" w:pos="8640"/>
      </w:tabs>
      <w:spacing w:before="60" w:after="60"/>
      <w:ind w:left="1077" w:right="720" w:hanging="595"/>
      <w:jc w:val="both"/>
    </w:pPr>
    <w:rPr>
      <w:szCs w:val="20"/>
      <w:lang w:eastAsia="en-US"/>
    </w:rPr>
  </w:style>
  <w:style w:type="paragraph" w:styleId="TOC3">
    <w:name w:val="toc 3"/>
    <w:basedOn w:val="Normal"/>
    <w:next w:val="Normal"/>
    <w:rsid w:val="00DA3968"/>
    <w:pPr>
      <w:tabs>
        <w:tab w:val="right" w:leader="dot" w:pos="8640"/>
      </w:tabs>
      <w:spacing w:before="60" w:after="60"/>
      <w:ind w:left="1916" w:right="720" w:hanging="839"/>
      <w:jc w:val="both"/>
    </w:pPr>
    <w:rPr>
      <w:szCs w:val="20"/>
      <w:lang w:eastAsia="en-US"/>
    </w:rPr>
  </w:style>
  <w:style w:type="paragraph" w:styleId="TOC4">
    <w:name w:val="toc 4"/>
    <w:basedOn w:val="Normal"/>
    <w:next w:val="Normal"/>
    <w:rsid w:val="00DA3968"/>
    <w:pPr>
      <w:tabs>
        <w:tab w:val="right" w:leader="dot" w:pos="8641"/>
      </w:tabs>
      <w:spacing w:before="60" w:after="60"/>
      <w:ind w:left="2880" w:right="720" w:hanging="964"/>
      <w:jc w:val="both"/>
    </w:pPr>
    <w:rPr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7427"/>
    <w:rPr>
      <w:lang w:val="en-GB" w:eastAsia="fr-FR"/>
    </w:rPr>
  </w:style>
  <w:style w:type="paragraph" w:customStyle="1" w:styleId="FootnoteReferneceChar1">
    <w:name w:val="Footnote Refernece Char1"/>
    <w:aliases w:val="Footnotes refss Char,4_G Char,callout Char,Footnote Reference Superscript Char,Appel note de bas de p. Char,Footnote Reference Number Char,BVI fnr Char,ftref Char,Footnote text Char,16 Point Char"/>
    <w:basedOn w:val="Normal"/>
    <w:link w:val="FootnoteReference"/>
    <w:rsid w:val="001F7427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after="160" w:line="240" w:lineRule="exact"/>
      <w:jc w:val="both"/>
    </w:pPr>
    <w:rPr>
      <w:sz w:val="20"/>
      <w:szCs w:val="20"/>
      <w:vertAlign w:val="superscript"/>
      <w:lang w:val="es-ES_tradnl" w:eastAsia="es-ES_tradnl"/>
    </w:rPr>
  </w:style>
  <w:style w:type="character" w:styleId="FollowedHyperlink">
    <w:name w:val="FollowedHyperlink"/>
    <w:basedOn w:val="DefaultParagraphFont"/>
    <w:semiHidden/>
    <w:unhideWhenUsed/>
    <w:rsid w:val="0073197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C7C27"/>
    <w:rPr>
      <w:rFonts w:ascii="Arial" w:hAnsi="Arial" w:cs="Arial"/>
      <w:b/>
      <w:bCs/>
      <w:i/>
      <w:iCs/>
      <w:sz w:val="28"/>
      <w:szCs w:val="28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9C7C27"/>
    <w:pPr>
      <w:spacing w:after="0"/>
    </w:pPr>
    <w:rPr>
      <w:rFonts w:eastAsiaTheme="minorHAnsi"/>
      <w:lang w:eastAsia="en-GB"/>
    </w:rPr>
  </w:style>
  <w:style w:type="paragraph" w:customStyle="1" w:styleId="BulletedList1-usermanual">
    <w:name w:val="Bulleted List 1 - user manual"/>
    <w:basedOn w:val="Normal"/>
    <w:rsid w:val="002F7BEF"/>
    <w:pPr>
      <w:widowControl w:val="0"/>
      <w:numPr>
        <w:numId w:val="18"/>
      </w:numPr>
      <w:spacing w:after="0" w:line="360" w:lineRule="auto"/>
    </w:pPr>
    <w:rPr>
      <w:rFonts w:ascii="Verdana" w:hAnsi="Verdana"/>
      <w:snapToGrid w:val="0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BEF"/>
    <w:rPr>
      <w:lang w:val="en-GB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556B45"/>
    <w:rPr>
      <w:sz w:val="24"/>
      <w:szCs w:val="24"/>
      <w:lang w:val="en-GB" w:eastAsia="fr-FR"/>
    </w:rPr>
  </w:style>
  <w:style w:type="table" w:styleId="TableGrid">
    <w:name w:val="Table Grid"/>
    <w:basedOn w:val="TableNormal"/>
    <w:rsid w:val="0016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167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numbering" w:customStyle="1" w:styleId="ECHABulletlist">
    <w:name w:val="ECHA Bullet list"/>
    <w:basedOn w:val="NoList"/>
    <w:rsid w:val="00642990"/>
    <w:pPr>
      <w:numPr>
        <w:numId w:val="23"/>
      </w:numPr>
    </w:pPr>
  </w:style>
  <w:style w:type="paragraph" w:customStyle="1" w:styleId="10ptVerdanaitalic">
    <w:name w:val="10 pt Verdana italic"/>
    <w:basedOn w:val="Normal"/>
    <w:qFormat/>
    <w:rsid w:val="00C10DB4"/>
    <w:pPr>
      <w:widowControl w:val="0"/>
      <w:spacing w:before="120"/>
    </w:pPr>
    <w:rPr>
      <w:rFonts w:ascii="Verdana" w:hAnsi="Verdana"/>
      <w:b/>
      <w:bCs/>
      <w:i/>
      <w:noProof/>
      <w:sz w:val="18"/>
      <w:szCs w:val="20"/>
      <w:lang w:eastAsia="fi-FI"/>
    </w:rPr>
  </w:style>
  <w:style w:type="character" w:styleId="Strong">
    <w:name w:val="Strong"/>
    <w:basedOn w:val="DefaultParagraphFont"/>
    <w:uiPriority w:val="22"/>
    <w:qFormat/>
    <w:rsid w:val="00C10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90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0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ha.europa.eu/-/get-ready-for-new-reach-requirements-for-nanomaterials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0dd6ab-43bf-4d9d-bb1e-742532452846">
      <Value>8</Value>
      <Value>9</Value>
      <Value>1</Value>
    </TaxCatchAll>
    <_dlc_DocId xmlns="5bcca709-0b09-4b74-bfa0-2137a84c1763">ACTV12-16-54708</_dlc_DocId>
    <_dlc_DocIdUrl xmlns="5bcca709-0b09-4b74-bfa0-2137a84c1763">
      <Url>https://activity.echa.europa.eu/sites/act-12/process-12-2/_layouts/15/DocIdRedir.aspx?ID=ACTV12-16-54708</Url>
      <Description>ACTV12-16-54708</Description>
    </_dlc_DocIdUrl>
    <ECHADocumentTypeTaxHTField0 xmlns="40b551e6-586e-43da-886d-804d964ed37d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ECHADocumentTypeTaxHTField0>
    <ECHASecClassTaxHTField0 xmlns="40b551e6-586e-43da-886d-804d964ed3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ECHACategoryTaxHTField0 xmlns="40b551e6-586e-43da-886d-804d964ed3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12.02.01 Relations with institutional partners</TermName>
          <TermId xmlns="http://schemas.microsoft.com/office/infopath/2007/PartnerControls">0a064317-7279-413c-a3ea-bfb0147d6f4d</TermId>
        </TermInfo>
      </Terms>
    </ECHACategoryTaxHTField0>
    <ECHAProcessTaxHTField0 xmlns="40b551e6-586e-43da-886d-804d964ed3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12.02 Steering relations with ECHA's Stakeholders and staff</TermName>
          <TermId xmlns="http://schemas.microsoft.com/office/infopath/2007/PartnerControls">b01b9e8a-447c-4804-b90f-3d561c346a41</TermId>
        </TermInfo>
      </Terms>
    </ECHAProces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A57A70E258987645AB734C2C5119AFAD" ma:contentTypeVersion="28" ma:contentTypeDescription="Content type for ECHA process documents" ma:contentTypeScope="" ma:versionID="1499b00c789bd33aaec5f4f68ea56222">
  <xsd:schema xmlns:xsd="http://www.w3.org/2001/XMLSchema" xmlns:xs="http://www.w3.org/2001/XMLSchema" xmlns:p="http://schemas.microsoft.com/office/2006/metadata/properties" xmlns:ns2="40b551e6-586e-43da-886d-804d964ed37d" xmlns:ns3="5bcca709-0b09-4b74-bfa0-2137a84c1763" xmlns:ns4="d80dd6ab-43bf-4d9d-bb1e-742532452846" xmlns:ns5="b80ede5c-af4c-4bf2-9a87-706a3579dc11" targetNamespace="http://schemas.microsoft.com/office/2006/metadata/properties" ma:root="true" ma:fieldsID="ffa17b154b725b03c8238bdb49212a6b" ns2:_="" ns3:_="" ns4:_="" ns5:_="">
    <xsd:import namespace="40b551e6-586e-43da-886d-804d964ed37d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551e6-586e-43da-886d-804d964ed37d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nillable="true" ma:taxonomy="true" ma:internalName="ab0eb6f132fb4a769815f72efb98c81d" ma:taxonomyFieldName="ECHASecClass" ma:displayName="Security classification" ma:default="1;#Internal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6cc6e7c6-6e78-4c2b-8d6c-4a808fe0fae3" ma:anchorId="7a6127b9-7e49-4b78-b467-16baee45d38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C4D3-9386-4876-B77D-FDCB5CD9CBB3}">
  <ds:schemaRefs>
    <ds:schemaRef ds:uri="http://schemas.microsoft.com/office/2006/documentManagement/types"/>
    <ds:schemaRef ds:uri="http://schemas.microsoft.com/office/infopath/2007/PartnerControls"/>
    <ds:schemaRef ds:uri="5bcca709-0b09-4b74-bfa0-2137a84c1763"/>
    <ds:schemaRef ds:uri="b80ede5c-af4c-4bf2-9a87-706a3579dc11"/>
    <ds:schemaRef ds:uri="http://purl.org/dc/elements/1.1/"/>
    <ds:schemaRef ds:uri="http://schemas.microsoft.com/office/2006/metadata/properties"/>
    <ds:schemaRef ds:uri="40b551e6-586e-43da-886d-804d964ed37d"/>
    <ds:schemaRef ds:uri="http://purl.org/dc/terms/"/>
    <ds:schemaRef ds:uri="http://schemas.openxmlformats.org/package/2006/metadata/core-properties"/>
    <ds:schemaRef ds:uri="d80dd6ab-43bf-4d9d-bb1e-7425324528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17C38F-337B-4716-84A4-E9D2C2EA2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551e6-586e-43da-886d-804d964ed37d"/>
    <ds:schemaRef ds:uri="5bcca709-0b09-4b74-bfa0-2137a84c1763"/>
    <ds:schemaRef ds:uri="d80dd6ab-43bf-4d9d-bb1e-742532452846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EB56C-8933-4832-B923-9804F5BF9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FBD08-77B4-46B6-8101-7B45C7EA564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D8B1695-0EC8-42BE-BDED-F6AD0E3584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B8E0887-767A-4A45-A0B7-BD4C4C75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5</TotalTime>
  <Pages>5</Pages>
  <Words>1603</Words>
  <Characters>9001</Characters>
  <Application>Microsoft Office Word</Application>
  <DocSecurity>0</DocSecurity>
  <Lines>180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AP4.4_ECHA_CA_XX_2019_Nanomaterials_related_activities</vt:lpstr>
    </vt:vector>
  </TitlesOfParts>
  <Company>European Commission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AP4.4_ECHA_CA_XX_2019_Nanomaterials_related_activities</dc:title>
  <dc:creator>European Commission</dc:creator>
  <cp:lastModifiedBy>KUSENDILA Christophe (GROW)</cp:lastModifiedBy>
  <cp:revision>4</cp:revision>
  <cp:lastPrinted>2019-09-25T09:38:00Z</cp:lastPrinted>
  <dcterms:created xsi:type="dcterms:W3CDTF">2020-10-27T14:16:00Z</dcterms:created>
  <dcterms:modified xsi:type="dcterms:W3CDTF">2020-11-02T09:22:00Z</dcterms:modified>
  <cp:category>CARACAL paper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LDocType">
    <vt:lpwstr>NOT.DOT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ContentTypeId">
    <vt:lpwstr>0x010100B558917389A54ADDB58930FBD7E6FD57008586DED9191B4C4CBD31A5DF7F304A7100A57A70E258987645AB734C2C5119AFAD</vt:lpwstr>
  </property>
  <property fmtid="{D5CDD505-2E9C-101B-9397-08002B2CF9AE}" pid="8" name="ECHADocumentType">
    <vt:lpwstr/>
  </property>
  <property fmtid="{D5CDD505-2E9C-101B-9397-08002B2CF9AE}" pid="9" name="ECHAProcess">
    <vt:lpwstr>8;#12.02 Steering relations with ECHA's Stakeholders and staff|b01b9e8a-447c-4804-b90f-3d561c346a41</vt:lpwstr>
  </property>
  <property fmtid="{D5CDD505-2E9C-101B-9397-08002B2CF9AE}" pid="10" name="ECHACategory">
    <vt:lpwstr>9;#12.02.01 Relations with institutional partners|0a064317-7279-413c-a3ea-bfb0147d6f4d</vt:lpwstr>
  </property>
  <property fmtid="{D5CDD505-2E9C-101B-9397-08002B2CF9AE}" pid="11" name="ECHASecClass">
    <vt:lpwstr>1;#Internal|a0307bc2-faf9-4068-8aeb-b713e4fa2a0f</vt:lpwstr>
  </property>
  <property fmtid="{D5CDD505-2E9C-101B-9397-08002B2CF9AE}" pid="12" name="_dlc_DocIdItemGuid">
    <vt:lpwstr>6ec01cd6-19f0-481f-99f5-6a1b973970f6</vt:lpwstr>
  </property>
</Properties>
</file>